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0ACE3" w14:textId="4EFF7560"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8B2163">
        <w:t>100</w:t>
      </w:r>
      <w:r w:rsidR="001B1884">
        <w:t>b</w:t>
      </w:r>
      <w:r w:rsidR="00273621">
        <w:t>is</w:t>
      </w:r>
      <w:r w:rsidR="00A3178E">
        <w:t>-e</w:t>
      </w:r>
      <w:r w:rsidRPr="00CE0424">
        <w:tab/>
      </w:r>
      <w:r w:rsidR="00091557" w:rsidRPr="000930C9">
        <w:rPr>
          <w:szCs w:val="24"/>
        </w:rPr>
        <w:t>R</w:t>
      </w:r>
      <w:r w:rsidR="008F1C4E" w:rsidRPr="000930C9">
        <w:rPr>
          <w:szCs w:val="24"/>
        </w:rPr>
        <w:t>1</w:t>
      </w:r>
      <w:r w:rsidR="00091557" w:rsidRPr="000930C9">
        <w:rPr>
          <w:szCs w:val="24"/>
        </w:rPr>
        <w:t>-</w:t>
      </w:r>
      <w:r w:rsidR="00763DEE" w:rsidRPr="000930C9">
        <w:rPr>
          <w:szCs w:val="24"/>
        </w:rPr>
        <w:t>20</w:t>
      </w:r>
      <w:r w:rsidR="0058386C" w:rsidRPr="000930C9">
        <w:rPr>
          <w:szCs w:val="24"/>
        </w:rPr>
        <w:t>0</w:t>
      </w:r>
      <w:r w:rsidR="00FB685A">
        <w:rPr>
          <w:szCs w:val="24"/>
        </w:rPr>
        <w:t>2629</w:t>
      </w:r>
    </w:p>
    <w:p w14:paraId="19054C72" w14:textId="64AC3B13" w:rsidR="00E90E49" w:rsidRPr="00CE0424" w:rsidRDefault="00A3178E" w:rsidP="00311702">
      <w:pPr>
        <w:pStyle w:val="3GPPHeader"/>
      </w:pPr>
      <w:r>
        <w:t>Onlin</w:t>
      </w:r>
      <w:r w:rsidR="009559B3">
        <w:t>e</w:t>
      </w:r>
      <w:r w:rsidR="008B2163" w:rsidRPr="0094495D">
        <w:t xml:space="preserve">, </w:t>
      </w:r>
      <w:r w:rsidR="001B1884">
        <w:t>April</w:t>
      </w:r>
      <w:r w:rsidR="001B1884" w:rsidRPr="0094495D">
        <w:t xml:space="preserve"> </w:t>
      </w:r>
      <w:r w:rsidR="00CC4B52">
        <w:t>2</w:t>
      </w:r>
      <w:r w:rsidR="001B1884">
        <w:t>0</w:t>
      </w:r>
      <w:r w:rsidR="008B2163" w:rsidRPr="0094495D">
        <w:rPr>
          <w:vertAlign w:val="superscript"/>
        </w:rPr>
        <w:t>th</w:t>
      </w:r>
      <w:r w:rsidR="008B2163" w:rsidRPr="0094495D">
        <w:t xml:space="preserve"> –</w:t>
      </w:r>
      <w:r w:rsidR="001B1884">
        <w:t>30</w:t>
      </w:r>
      <w:r w:rsidR="008B2163" w:rsidRPr="0094495D">
        <w:rPr>
          <w:vertAlign w:val="superscript"/>
        </w:rPr>
        <w:t>th</w:t>
      </w:r>
      <w:r w:rsidR="008B2163" w:rsidRPr="0094495D">
        <w:t>, 2020</w:t>
      </w:r>
    </w:p>
    <w:p w14:paraId="7B526BEE" w14:textId="77777777" w:rsidR="00E90E49" w:rsidRPr="00CE0424" w:rsidRDefault="00E90E49" w:rsidP="00357380">
      <w:pPr>
        <w:pStyle w:val="3GPPHeader"/>
      </w:pPr>
    </w:p>
    <w:p w14:paraId="24038458" w14:textId="3327C151" w:rsidR="00E90E49" w:rsidRPr="002D423E" w:rsidRDefault="00E90E49" w:rsidP="00311702">
      <w:pPr>
        <w:pStyle w:val="3GPPHeader"/>
        <w:rPr>
          <w:sz w:val="22"/>
          <w:szCs w:val="22"/>
          <w:lang w:val="en-US"/>
        </w:rPr>
      </w:pPr>
      <w:r w:rsidRPr="002D423E">
        <w:rPr>
          <w:sz w:val="22"/>
          <w:szCs w:val="22"/>
          <w:lang w:val="en-US"/>
        </w:rPr>
        <w:t>Agenda Item:</w:t>
      </w:r>
      <w:r w:rsidRPr="002D423E">
        <w:rPr>
          <w:sz w:val="22"/>
          <w:szCs w:val="22"/>
          <w:lang w:val="en-US"/>
        </w:rPr>
        <w:tab/>
      </w:r>
      <w:r w:rsidR="00312669" w:rsidRPr="002D423E">
        <w:rPr>
          <w:sz w:val="22"/>
          <w:szCs w:val="22"/>
          <w:lang w:val="en-US"/>
        </w:rPr>
        <w:t>7.</w:t>
      </w:r>
      <w:r w:rsidR="00B21807">
        <w:rPr>
          <w:sz w:val="22"/>
          <w:szCs w:val="22"/>
          <w:lang w:val="en-US"/>
        </w:rPr>
        <w:t>1</w:t>
      </w:r>
      <w:r w:rsidR="00273621">
        <w:rPr>
          <w:sz w:val="22"/>
          <w:szCs w:val="22"/>
          <w:lang w:val="en-US"/>
        </w:rPr>
        <w:t>.3</w:t>
      </w:r>
    </w:p>
    <w:p w14:paraId="35F8F99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B8CC71D" w14:textId="60DD2A7C" w:rsidR="00E90E49" w:rsidRPr="00CE0424" w:rsidRDefault="003D3C45" w:rsidP="00311702">
      <w:pPr>
        <w:pStyle w:val="3GPPHeader"/>
        <w:rPr>
          <w:sz w:val="22"/>
          <w:szCs w:val="22"/>
        </w:rPr>
      </w:pPr>
      <w:r>
        <w:rPr>
          <w:sz w:val="22"/>
          <w:szCs w:val="22"/>
        </w:rPr>
        <w:t>Title:</w:t>
      </w:r>
      <w:r w:rsidR="00E90E49" w:rsidRPr="00CE0424">
        <w:rPr>
          <w:sz w:val="22"/>
          <w:szCs w:val="22"/>
        </w:rPr>
        <w:tab/>
      </w:r>
      <w:r w:rsidR="00273621">
        <w:rPr>
          <w:sz w:val="22"/>
          <w:szCs w:val="22"/>
        </w:rPr>
        <w:t xml:space="preserve">Clarification on </w:t>
      </w:r>
      <w:r w:rsidR="000930C9">
        <w:rPr>
          <w:sz w:val="22"/>
          <w:szCs w:val="22"/>
        </w:rPr>
        <w:t xml:space="preserve">PUSCH </w:t>
      </w:r>
      <w:r w:rsidR="00273621">
        <w:rPr>
          <w:sz w:val="22"/>
          <w:szCs w:val="22"/>
        </w:rPr>
        <w:t>slot-aggregation</w:t>
      </w:r>
      <w:r w:rsidR="000930C9">
        <w:rPr>
          <w:sz w:val="22"/>
          <w:szCs w:val="22"/>
        </w:rPr>
        <w:t xml:space="preserve"> and A-CSI </w:t>
      </w:r>
      <w:r w:rsidR="00273621">
        <w:rPr>
          <w:sz w:val="22"/>
          <w:szCs w:val="22"/>
        </w:rPr>
        <w:t>multiplexing</w:t>
      </w:r>
    </w:p>
    <w:p w14:paraId="52BF7D8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3DEE">
        <w:rPr>
          <w:sz w:val="22"/>
          <w:szCs w:val="22"/>
        </w:rPr>
        <w:t>Discussion, Decision</w:t>
      </w:r>
    </w:p>
    <w:p w14:paraId="044ADF53" w14:textId="328C15E9" w:rsidR="000930C9" w:rsidRDefault="000930C9" w:rsidP="00285263">
      <w:pPr>
        <w:pStyle w:val="Heading1"/>
        <w:numPr>
          <w:ilvl w:val="0"/>
          <w:numId w:val="37"/>
        </w:numPr>
        <w:ind w:left="1140"/>
      </w:pPr>
      <w:r>
        <w:t>Introduction</w:t>
      </w:r>
    </w:p>
    <w:p w14:paraId="51D149C1" w14:textId="154D03D3" w:rsidR="009A52D2" w:rsidRDefault="00884756" w:rsidP="000930C9">
      <w:r>
        <w:t xml:space="preserve">Rel-15 NR specification supports PUSCH slot-aggregation as well as A-CSI </w:t>
      </w:r>
      <w:r w:rsidR="00710980">
        <w:t>multiplexing</w:t>
      </w:r>
      <w:r>
        <w:t xml:space="preserve"> on PUSCH. Based on the contributions submitted to RAN1 and consequent discussions, it seems that RAN1 </w:t>
      </w:r>
      <w:r w:rsidR="006E0FB1">
        <w:t>doesn’t have</w:t>
      </w:r>
      <w:r>
        <w:t xml:space="preserve"> a common understanding on </w:t>
      </w:r>
      <w:r w:rsidR="00710980" w:rsidRPr="00866165">
        <w:rPr>
          <w:b/>
          <w:bCs/>
        </w:rPr>
        <w:t>whether and how</w:t>
      </w:r>
      <w:r w:rsidRPr="00866165">
        <w:rPr>
          <w:b/>
          <w:bCs/>
        </w:rPr>
        <w:t xml:space="preserve"> </w:t>
      </w:r>
      <w:r w:rsidR="00710980" w:rsidRPr="00866165">
        <w:rPr>
          <w:b/>
          <w:bCs/>
        </w:rPr>
        <w:t xml:space="preserve">the </w:t>
      </w:r>
      <w:r w:rsidRPr="00866165">
        <w:rPr>
          <w:b/>
          <w:bCs/>
        </w:rPr>
        <w:t>existing specification</w:t>
      </w:r>
      <w:r w:rsidR="00710980" w:rsidRPr="00866165">
        <w:rPr>
          <w:b/>
          <w:bCs/>
        </w:rPr>
        <w:t xml:space="preserve">s support </w:t>
      </w:r>
      <w:r w:rsidRPr="00866165">
        <w:rPr>
          <w:b/>
          <w:bCs/>
        </w:rPr>
        <w:t xml:space="preserve">A-CSI multiplexing </w:t>
      </w:r>
      <w:r w:rsidR="00710980" w:rsidRPr="00866165">
        <w:rPr>
          <w:b/>
          <w:bCs/>
        </w:rPr>
        <w:t xml:space="preserve">on </w:t>
      </w:r>
      <w:r w:rsidRPr="00866165">
        <w:rPr>
          <w:b/>
          <w:bCs/>
        </w:rPr>
        <w:t xml:space="preserve">PUSCH </w:t>
      </w:r>
      <w:r w:rsidR="00710980" w:rsidRPr="00866165">
        <w:rPr>
          <w:b/>
          <w:bCs/>
        </w:rPr>
        <w:t>with slot aggregation</w:t>
      </w:r>
      <w:r w:rsidR="00710980">
        <w:t xml:space="preserve">. Considering </w:t>
      </w:r>
      <w:r w:rsidR="009A52D2">
        <w:t xml:space="preserve">that </w:t>
      </w:r>
      <w:r w:rsidR="006E0FB1">
        <w:t xml:space="preserve">there </w:t>
      </w:r>
      <w:r w:rsidR="009A52D2">
        <w:t>exist</w:t>
      </w:r>
      <w:r w:rsidR="00710980">
        <w:t xml:space="preserve"> </w:t>
      </w:r>
      <w:r w:rsidR="009A52D2">
        <w:t xml:space="preserve">UE implementations that support both PUSCH slot aggregation and A-CSI reporting, it is important to reach a common understanding not only from </w:t>
      </w:r>
      <w:r w:rsidR="006E0FB1">
        <w:t>an</w:t>
      </w:r>
      <w:r w:rsidR="009A52D2">
        <w:t xml:space="preserve"> inter-operability perspective, but also from the</w:t>
      </w:r>
      <w:r w:rsidR="006E0FB1">
        <w:t xml:space="preserve"> perspective of</w:t>
      </w:r>
      <w:r w:rsidR="009A52D2">
        <w:t xml:space="preserve"> impact on </w:t>
      </w:r>
      <w:r w:rsidR="00866165">
        <w:t xml:space="preserve">existing </w:t>
      </w:r>
      <w:r w:rsidR="009A52D2">
        <w:t>implementation</w:t>
      </w:r>
      <w:r w:rsidR="006E0FB1">
        <w:t>s</w:t>
      </w:r>
      <w:r w:rsidR="00866165">
        <w:t xml:space="preserve"> based on Rel-15 and</w:t>
      </w:r>
      <w:r w:rsidR="009A52D2">
        <w:t xml:space="preserve"> compatibi</w:t>
      </w:r>
      <w:r w:rsidR="00866165">
        <w:t>li</w:t>
      </w:r>
      <w:r w:rsidR="009A52D2">
        <w:t>ty with implementation</w:t>
      </w:r>
      <w:r w:rsidR="00866165">
        <w:t>s based on</w:t>
      </w:r>
      <w:r w:rsidR="009A52D2">
        <w:t xml:space="preserve"> next releases.</w:t>
      </w:r>
    </w:p>
    <w:p w14:paraId="02772BD4" w14:textId="5F734F41" w:rsidR="00866165" w:rsidRDefault="00866165" w:rsidP="000930C9">
      <w:r>
        <w:t xml:space="preserve">In this contribution we </w:t>
      </w:r>
      <w:r w:rsidR="0081653E">
        <w:t>describe</w:t>
      </w:r>
      <w:r>
        <w:t xml:space="preserve"> our understanding o</w:t>
      </w:r>
      <w:r w:rsidR="002F5D74">
        <w:t>f</w:t>
      </w:r>
      <w:r>
        <w:t xml:space="preserve"> the current specifications</w:t>
      </w:r>
      <w:r w:rsidR="0081653E">
        <w:t xml:space="preserve"> on</w:t>
      </w:r>
      <w:r>
        <w:t xml:space="preserve"> </w:t>
      </w:r>
      <w:r w:rsidR="0081653E">
        <w:t xml:space="preserve">this aspect </w:t>
      </w:r>
      <w:r w:rsidR="002F5D74">
        <w:t>together with</w:t>
      </w:r>
      <w:r>
        <w:t xml:space="preserve"> </w:t>
      </w:r>
      <w:r w:rsidR="0081653E">
        <w:t>underlying motivation</w:t>
      </w:r>
      <w:r w:rsidR="002F5D74">
        <w:t>s</w:t>
      </w:r>
      <w:r w:rsidR="0081653E">
        <w:t xml:space="preserve"> for such </w:t>
      </w:r>
      <w:r w:rsidR="002F5D74">
        <w:t xml:space="preserve">an </w:t>
      </w:r>
      <w:r w:rsidR="0081653E">
        <w:t>interpretation while</w:t>
      </w:r>
      <w:r>
        <w:t xml:space="preserve"> addressing the raised issues</w:t>
      </w:r>
      <w:r w:rsidR="0081653E">
        <w:t xml:space="preserve"> </w:t>
      </w:r>
      <w:r w:rsidR="002F5D74">
        <w:t>that resulted in conflicting view</w:t>
      </w:r>
      <w:r w:rsidR="006E0FB1">
        <w:t>s</w:t>
      </w:r>
      <w:r w:rsidR="0081653E">
        <w:t xml:space="preserve">. We are hopeful that the discussion below </w:t>
      </w:r>
      <w:r w:rsidR="006E0FB1">
        <w:t xml:space="preserve">can </w:t>
      </w:r>
      <w:r w:rsidR="0081653E">
        <w:t xml:space="preserve">help RAN1 reach a common understanding on this issue. </w:t>
      </w:r>
    </w:p>
    <w:p w14:paraId="470F2414" w14:textId="565D36C2" w:rsidR="000930C9" w:rsidRDefault="000930C9" w:rsidP="00285263">
      <w:pPr>
        <w:pStyle w:val="Heading1"/>
        <w:numPr>
          <w:ilvl w:val="0"/>
          <w:numId w:val="37"/>
        </w:numPr>
        <w:ind w:left="1140"/>
      </w:pPr>
      <w:r>
        <w:t>Discussion</w:t>
      </w:r>
    </w:p>
    <w:p w14:paraId="099503C7" w14:textId="5B5A7EAD" w:rsidR="00D157D8" w:rsidRDefault="00D157D8" w:rsidP="000930C9">
      <w:pPr>
        <w:rPr>
          <w:lang w:val="en-US" w:eastAsia="en-US"/>
        </w:rPr>
      </w:pPr>
      <w:r>
        <w:rPr>
          <w:lang w:val="en-US" w:eastAsia="en-US"/>
        </w:rPr>
        <w:t>From our perspective</w:t>
      </w:r>
      <w:r w:rsidR="005E138D">
        <w:rPr>
          <w:lang w:val="en-US" w:eastAsia="en-US"/>
        </w:rPr>
        <w:t>,</w:t>
      </w:r>
      <w:r>
        <w:rPr>
          <w:lang w:val="en-US" w:eastAsia="en-US"/>
        </w:rPr>
        <w:t xml:space="preserve"> the current specification clearly supports</w:t>
      </w:r>
      <w:r w:rsidR="001922E8">
        <w:rPr>
          <w:lang w:val="en-US" w:eastAsia="en-US"/>
        </w:rPr>
        <w:t xml:space="preserve"> </w:t>
      </w:r>
      <w:r>
        <w:rPr>
          <w:lang w:val="en-US" w:eastAsia="en-US"/>
        </w:rPr>
        <w:t xml:space="preserve">PUSCH </w:t>
      </w:r>
      <w:r w:rsidR="001922E8">
        <w:rPr>
          <w:lang w:val="en-US" w:eastAsia="en-US"/>
        </w:rPr>
        <w:t xml:space="preserve">slot-aggregation </w:t>
      </w:r>
      <w:r>
        <w:rPr>
          <w:lang w:val="en-US" w:eastAsia="en-US"/>
        </w:rPr>
        <w:t>for all the cases that a single slot PUSCH transmission is supported</w:t>
      </w:r>
      <w:r w:rsidR="001922E8">
        <w:rPr>
          <w:lang w:val="en-US" w:eastAsia="en-US"/>
        </w:rPr>
        <w:t xml:space="preserve">. </w:t>
      </w:r>
      <w:r w:rsidR="00BD5DBF">
        <w:rPr>
          <w:lang w:val="en-US" w:eastAsia="en-US"/>
        </w:rPr>
        <w:t>The specifications define slot-aggregation for PUSCH which can contain UL-SCH, A-CSI etc., not slot-aggregation for each of these individually.  Therefore</w:t>
      </w:r>
      <w:r w:rsidR="001922E8">
        <w:rPr>
          <w:lang w:val="en-US" w:eastAsia="en-US"/>
        </w:rPr>
        <w:t xml:space="preserve">, </w:t>
      </w:r>
      <w:r w:rsidR="00D92A4B">
        <w:rPr>
          <w:lang w:val="en-US" w:eastAsia="en-US"/>
        </w:rPr>
        <w:t xml:space="preserve">both of </w:t>
      </w:r>
      <w:r w:rsidR="001922E8">
        <w:rPr>
          <w:lang w:val="en-US" w:eastAsia="en-US"/>
        </w:rPr>
        <w:t>the following cases are supported by Rel-15 specifications:</w:t>
      </w:r>
      <w:r>
        <w:rPr>
          <w:lang w:val="en-US" w:eastAsia="en-US"/>
        </w:rPr>
        <w:t xml:space="preserve"> </w:t>
      </w:r>
    </w:p>
    <w:p w14:paraId="1E783287" w14:textId="2654A586" w:rsidR="001F6E17" w:rsidRPr="00D157D8" w:rsidRDefault="001922E8" w:rsidP="00285263">
      <w:pPr>
        <w:pStyle w:val="ListParagraph"/>
        <w:numPr>
          <w:ilvl w:val="0"/>
          <w:numId w:val="45"/>
        </w:numPr>
        <w:rPr>
          <w:rFonts w:ascii="Times New Roman" w:hAnsi="Times New Roman"/>
          <w:sz w:val="20"/>
          <w:szCs w:val="20"/>
          <w:lang w:val="en-US"/>
        </w:rPr>
      </w:pPr>
      <w:r>
        <w:rPr>
          <w:rFonts w:ascii="Times New Roman" w:hAnsi="Times New Roman"/>
          <w:sz w:val="20"/>
          <w:szCs w:val="20"/>
          <w:lang w:val="en-US"/>
        </w:rPr>
        <w:t xml:space="preserve">Case 1: </w:t>
      </w:r>
      <w:r w:rsidR="008F4513">
        <w:rPr>
          <w:rFonts w:ascii="Times New Roman" w:hAnsi="Times New Roman"/>
          <w:sz w:val="20"/>
          <w:szCs w:val="20"/>
          <w:lang w:val="en-US"/>
        </w:rPr>
        <w:t xml:space="preserve">Slot-aggregated </w:t>
      </w:r>
      <w:r w:rsidR="00D157D8" w:rsidRPr="00D157D8">
        <w:rPr>
          <w:rFonts w:ascii="Times New Roman" w:hAnsi="Times New Roman"/>
          <w:sz w:val="20"/>
          <w:szCs w:val="20"/>
          <w:lang w:val="en-US"/>
        </w:rPr>
        <w:t xml:space="preserve">PUSCH with UL-SCH </w:t>
      </w:r>
      <w:r w:rsidR="00D157D8">
        <w:rPr>
          <w:rFonts w:ascii="Times New Roman" w:hAnsi="Times New Roman"/>
          <w:sz w:val="20"/>
          <w:szCs w:val="20"/>
          <w:lang w:val="en-US"/>
        </w:rPr>
        <w:t xml:space="preserve">and </w:t>
      </w:r>
      <w:r w:rsidR="00D157D8" w:rsidRPr="00D157D8">
        <w:rPr>
          <w:rFonts w:ascii="Times New Roman" w:hAnsi="Times New Roman"/>
          <w:sz w:val="20"/>
          <w:szCs w:val="20"/>
          <w:lang w:val="en-US"/>
        </w:rPr>
        <w:t>without A-CSI</w:t>
      </w:r>
    </w:p>
    <w:p w14:paraId="3E1B09AE" w14:textId="78EE7700" w:rsidR="00D157D8" w:rsidRPr="00D157D8" w:rsidRDefault="001922E8">
      <w:pPr>
        <w:pStyle w:val="ListParagraph"/>
        <w:numPr>
          <w:ilvl w:val="0"/>
          <w:numId w:val="45"/>
        </w:numPr>
        <w:rPr>
          <w:rFonts w:ascii="Times New Roman" w:hAnsi="Times New Roman"/>
          <w:sz w:val="20"/>
          <w:szCs w:val="20"/>
          <w:lang w:val="en-US"/>
        </w:rPr>
      </w:pPr>
      <w:r>
        <w:rPr>
          <w:rFonts w:ascii="Times New Roman" w:hAnsi="Times New Roman"/>
          <w:sz w:val="20"/>
          <w:szCs w:val="20"/>
          <w:lang w:val="en-US"/>
        </w:rPr>
        <w:t xml:space="preserve">Case 2: </w:t>
      </w:r>
      <w:r w:rsidR="008F4513">
        <w:rPr>
          <w:rFonts w:ascii="Times New Roman" w:hAnsi="Times New Roman"/>
          <w:sz w:val="20"/>
          <w:szCs w:val="20"/>
          <w:lang w:val="en-US"/>
        </w:rPr>
        <w:t xml:space="preserve">Slot-aggregated </w:t>
      </w:r>
      <w:r w:rsidR="00D157D8" w:rsidRPr="00D157D8">
        <w:rPr>
          <w:rFonts w:ascii="Times New Roman" w:hAnsi="Times New Roman"/>
          <w:sz w:val="20"/>
          <w:szCs w:val="20"/>
          <w:lang w:val="en-US"/>
        </w:rPr>
        <w:t>PUSCH with</w:t>
      </w:r>
      <w:r w:rsidR="00D157D8">
        <w:rPr>
          <w:rFonts w:ascii="Times New Roman" w:hAnsi="Times New Roman"/>
          <w:sz w:val="20"/>
          <w:szCs w:val="20"/>
          <w:lang w:val="en-US"/>
        </w:rPr>
        <w:t xml:space="preserve"> or without</w:t>
      </w:r>
      <w:r w:rsidR="00D157D8" w:rsidRPr="00D157D8">
        <w:rPr>
          <w:rFonts w:ascii="Times New Roman" w:hAnsi="Times New Roman"/>
          <w:sz w:val="20"/>
          <w:szCs w:val="20"/>
          <w:lang w:val="en-US"/>
        </w:rPr>
        <w:t xml:space="preserve"> UL-SCH and </w:t>
      </w:r>
      <w:r w:rsidR="00D157D8">
        <w:rPr>
          <w:rFonts w:ascii="Times New Roman" w:hAnsi="Times New Roman"/>
          <w:sz w:val="20"/>
          <w:szCs w:val="20"/>
          <w:lang w:val="en-US"/>
        </w:rPr>
        <w:t xml:space="preserve">with </w:t>
      </w:r>
      <w:r w:rsidR="00D157D8" w:rsidRPr="00D157D8">
        <w:rPr>
          <w:rFonts w:ascii="Times New Roman" w:hAnsi="Times New Roman"/>
          <w:sz w:val="20"/>
          <w:szCs w:val="20"/>
          <w:lang w:val="en-US"/>
        </w:rPr>
        <w:t>A-CSI</w:t>
      </w:r>
    </w:p>
    <w:p w14:paraId="0FBBC318" w14:textId="77777777" w:rsidR="001922E8" w:rsidRDefault="001922E8" w:rsidP="000930C9">
      <w:pPr>
        <w:rPr>
          <w:lang w:val="en-US" w:eastAsia="en-US"/>
        </w:rPr>
      </w:pPr>
    </w:p>
    <w:p w14:paraId="32CB6E91" w14:textId="29C9E472" w:rsidR="008F4513" w:rsidRDefault="00D157D8" w:rsidP="000930C9">
      <w:pPr>
        <w:rPr>
          <w:lang w:val="en-US" w:eastAsia="en-US"/>
        </w:rPr>
      </w:pPr>
      <w:r>
        <w:rPr>
          <w:lang w:val="en-US" w:eastAsia="en-US"/>
        </w:rPr>
        <w:t>Reviewing the previous discussions, it seems that there is a common understanding on the</w:t>
      </w:r>
      <w:r w:rsidR="001922E8">
        <w:rPr>
          <w:lang w:val="en-US" w:eastAsia="en-US"/>
        </w:rPr>
        <w:t xml:space="preserve"> support for Case 1 </w:t>
      </w:r>
      <w:r>
        <w:rPr>
          <w:lang w:val="en-US" w:eastAsia="en-US"/>
        </w:rPr>
        <w:t>above. However, there is a</w:t>
      </w:r>
      <w:r w:rsidR="00F52ABC">
        <w:rPr>
          <w:lang w:val="en-US" w:eastAsia="en-US"/>
        </w:rPr>
        <w:t>n uncertainty</w:t>
      </w:r>
      <w:r>
        <w:rPr>
          <w:lang w:val="en-US" w:eastAsia="en-US"/>
        </w:rPr>
        <w:t xml:space="preserve"> </w:t>
      </w:r>
      <w:r w:rsidR="008F4513">
        <w:rPr>
          <w:lang w:val="en-US" w:eastAsia="en-US"/>
        </w:rPr>
        <w:t xml:space="preserve">on the specification support </w:t>
      </w:r>
      <w:r w:rsidR="001922E8">
        <w:rPr>
          <w:lang w:val="en-US" w:eastAsia="en-US"/>
        </w:rPr>
        <w:t>with respect to Case 2</w:t>
      </w:r>
      <w:r w:rsidR="008F4513">
        <w:rPr>
          <w:lang w:val="en-US" w:eastAsia="en-US"/>
        </w:rPr>
        <w:t>.</w:t>
      </w:r>
    </w:p>
    <w:p w14:paraId="076B837A" w14:textId="0EB83055" w:rsidR="008F4513" w:rsidRDefault="00CF0354" w:rsidP="000930C9">
      <w:pPr>
        <w:rPr>
          <w:lang w:val="en-US" w:eastAsia="en-US"/>
        </w:rPr>
      </w:pPr>
      <w:r>
        <w:rPr>
          <w:lang w:val="en-US" w:eastAsia="en-US"/>
        </w:rPr>
        <w:t>To our knowledge the state</w:t>
      </w:r>
      <w:r w:rsidR="00D92A4B">
        <w:rPr>
          <w:lang w:val="en-US" w:eastAsia="en-US"/>
        </w:rPr>
        <w:t>d</w:t>
      </w:r>
      <w:r>
        <w:rPr>
          <w:lang w:val="en-US" w:eastAsia="en-US"/>
        </w:rPr>
        <w:t xml:space="preserve"> reasons that have contributed to uncertainty on support of Case 2 can be summarized as follows</w:t>
      </w:r>
      <w:r w:rsidR="008F4513">
        <w:rPr>
          <w:lang w:val="en-US" w:eastAsia="en-US"/>
        </w:rPr>
        <w:t>:</w:t>
      </w:r>
    </w:p>
    <w:p w14:paraId="6D04686F" w14:textId="4DAA1EB2" w:rsidR="00F52ABC" w:rsidRPr="00E01CC6" w:rsidRDefault="008F4513" w:rsidP="00285263">
      <w:pPr>
        <w:pStyle w:val="ListParagraph"/>
        <w:numPr>
          <w:ilvl w:val="0"/>
          <w:numId w:val="48"/>
        </w:numPr>
        <w:rPr>
          <w:rFonts w:ascii="Times New Roman" w:hAnsi="Times New Roman"/>
          <w:sz w:val="20"/>
          <w:szCs w:val="20"/>
          <w:lang w:val="en-US"/>
        </w:rPr>
      </w:pPr>
      <w:r w:rsidRPr="00E01CC6">
        <w:rPr>
          <w:rFonts w:ascii="Times New Roman" w:hAnsi="Times New Roman"/>
          <w:sz w:val="20"/>
          <w:szCs w:val="20"/>
          <w:lang w:val="en-US"/>
        </w:rPr>
        <w:t xml:space="preserve">Lack of explicit description </w:t>
      </w:r>
      <w:r w:rsidR="00CF0354" w:rsidRPr="00E01CC6">
        <w:rPr>
          <w:rFonts w:ascii="Times New Roman" w:hAnsi="Times New Roman"/>
          <w:sz w:val="20"/>
          <w:szCs w:val="20"/>
          <w:lang w:val="en-US"/>
        </w:rPr>
        <w:t>for determining</w:t>
      </w:r>
      <w:r w:rsidR="001922E8" w:rsidRPr="00E01CC6">
        <w:rPr>
          <w:rFonts w:ascii="Times New Roman" w:hAnsi="Times New Roman"/>
          <w:sz w:val="20"/>
          <w:szCs w:val="20"/>
          <w:lang w:val="en-US"/>
        </w:rPr>
        <w:t xml:space="preserve"> whether </w:t>
      </w:r>
      <w:r w:rsidR="00F52ABC" w:rsidRPr="00E01CC6">
        <w:rPr>
          <w:rFonts w:ascii="Times New Roman" w:hAnsi="Times New Roman"/>
          <w:sz w:val="20"/>
          <w:szCs w:val="20"/>
          <w:lang w:val="en-US"/>
        </w:rPr>
        <w:t xml:space="preserve">A-CSI is repeated in </w:t>
      </w:r>
      <w:r w:rsidR="001922E8" w:rsidRPr="00E01CC6">
        <w:rPr>
          <w:rFonts w:ascii="Times New Roman" w:hAnsi="Times New Roman"/>
          <w:sz w:val="20"/>
          <w:szCs w:val="20"/>
          <w:lang w:val="en-US"/>
        </w:rPr>
        <w:t>one</w:t>
      </w:r>
      <w:r w:rsidR="00F52ABC" w:rsidRPr="00E01CC6">
        <w:rPr>
          <w:rFonts w:ascii="Times New Roman" w:hAnsi="Times New Roman"/>
          <w:sz w:val="20"/>
          <w:szCs w:val="20"/>
          <w:lang w:val="en-US"/>
        </w:rPr>
        <w:t xml:space="preserve"> or all aggregated slots</w:t>
      </w:r>
    </w:p>
    <w:p w14:paraId="39BFD519" w14:textId="6A346DB2" w:rsidR="001922E8" w:rsidRPr="00E01CC6" w:rsidRDefault="008F4513">
      <w:pPr>
        <w:pStyle w:val="ListParagraph"/>
        <w:numPr>
          <w:ilvl w:val="0"/>
          <w:numId w:val="48"/>
        </w:numPr>
        <w:rPr>
          <w:rFonts w:ascii="Times New Roman" w:hAnsi="Times New Roman"/>
          <w:sz w:val="20"/>
          <w:szCs w:val="20"/>
          <w:lang w:val="en-US"/>
        </w:rPr>
      </w:pPr>
      <w:r w:rsidRPr="00E01CC6">
        <w:rPr>
          <w:rFonts w:ascii="Times New Roman" w:hAnsi="Times New Roman"/>
          <w:sz w:val="20"/>
          <w:szCs w:val="20"/>
          <w:lang w:val="en-US"/>
        </w:rPr>
        <w:t>Lack of explicit description for</w:t>
      </w:r>
      <w:r w:rsidR="00F52ABC" w:rsidRPr="00E01CC6">
        <w:rPr>
          <w:rFonts w:ascii="Times New Roman" w:hAnsi="Times New Roman"/>
          <w:sz w:val="20"/>
          <w:szCs w:val="20"/>
          <w:lang w:val="en-US"/>
        </w:rPr>
        <w:t xml:space="preserve"> </w:t>
      </w:r>
      <w:r w:rsidRPr="00E01CC6">
        <w:rPr>
          <w:rFonts w:ascii="Times New Roman" w:hAnsi="Times New Roman"/>
          <w:sz w:val="20"/>
          <w:szCs w:val="20"/>
          <w:lang w:val="en-US"/>
        </w:rPr>
        <w:t>CSI computation timeline for</w:t>
      </w:r>
      <w:r w:rsidR="00F52ABC" w:rsidRPr="00E01CC6">
        <w:rPr>
          <w:rFonts w:ascii="Times New Roman" w:hAnsi="Times New Roman"/>
          <w:sz w:val="20"/>
          <w:szCs w:val="20"/>
          <w:lang w:val="en-US"/>
        </w:rPr>
        <w:t xml:space="preserve"> each</w:t>
      </w:r>
      <w:r w:rsidR="001922E8" w:rsidRPr="00E01CC6">
        <w:rPr>
          <w:rFonts w:ascii="Times New Roman" w:hAnsi="Times New Roman"/>
          <w:sz w:val="20"/>
          <w:szCs w:val="20"/>
          <w:lang w:val="en-US"/>
        </w:rPr>
        <w:t xml:space="preserve"> aggregated slot</w:t>
      </w:r>
    </w:p>
    <w:p w14:paraId="56EDCA8B" w14:textId="1242890A" w:rsidR="008F4513" w:rsidRPr="00E01CC6" w:rsidRDefault="008F4513">
      <w:pPr>
        <w:pStyle w:val="ListParagraph"/>
        <w:numPr>
          <w:ilvl w:val="0"/>
          <w:numId w:val="48"/>
        </w:numPr>
        <w:rPr>
          <w:rFonts w:ascii="Times New Roman" w:hAnsi="Times New Roman"/>
          <w:sz w:val="20"/>
          <w:szCs w:val="20"/>
          <w:lang w:val="en-US"/>
        </w:rPr>
      </w:pPr>
      <w:r w:rsidRPr="00E01CC6">
        <w:rPr>
          <w:rFonts w:ascii="Times New Roman" w:hAnsi="Times New Roman"/>
          <w:sz w:val="20"/>
          <w:szCs w:val="20"/>
          <w:lang w:val="en-US"/>
        </w:rPr>
        <w:t xml:space="preserve">Lack of </w:t>
      </w:r>
      <w:r w:rsidR="00F52ABC" w:rsidRPr="00E01CC6">
        <w:rPr>
          <w:rFonts w:ascii="Times New Roman" w:hAnsi="Times New Roman"/>
          <w:sz w:val="20"/>
          <w:szCs w:val="20"/>
          <w:lang w:val="en-US"/>
        </w:rPr>
        <w:t>explicit description for determining A-CSI repeated versions for each repeated PUSCH</w:t>
      </w:r>
      <w:r w:rsidRPr="00E01CC6">
        <w:rPr>
          <w:rFonts w:ascii="Times New Roman" w:hAnsi="Times New Roman"/>
          <w:sz w:val="20"/>
          <w:szCs w:val="20"/>
          <w:lang w:val="en-US"/>
        </w:rPr>
        <w:t xml:space="preserve"> </w:t>
      </w:r>
      <w:r w:rsidR="00F52ABC" w:rsidRPr="00E01CC6">
        <w:rPr>
          <w:rFonts w:ascii="Times New Roman" w:hAnsi="Times New Roman"/>
          <w:sz w:val="20"/>
          <w:szCs w:val="20"/>
          <w:lang w:val="en-US"/>
        </w:rPr>
        <w:t>wh</w:t>
      </w:r>
      <w:r w:rsidR="00A72BCF">
        <w:rPr>
          <w:rFonts w:ascii="Times New Roman" w:hAnsi="Times New Roman"/>
          <w:sz w:val="20"/>
          <w:szCs w:val="20"/>
          <w:lang w:val="en-US"/>
        </w:rPr>
        <w:t>ereas</w:t>
      </w:r>
      <w:r w:rsidR="00F52ABC" w:rsidRPr="00E01CC6">
        <w:rPr>
          <w:rFonts w:ascii="Times New Roman" w:hAnsi="Times New Roman"/>
          <w:sz w:val="20"/>
          <w:szCs w:val="20"/>
          <w:lang w:val="en-US"/>
        </w:rPr>
        <w:t xml:space="preserve"> the </w:t>
      </w:r>
      <w:r w:rsidRPr="00E01CC6">
        <w:rPr>
          <w:rFonts w:ascii="Times New Roman" w:hAnsi="Times New Roman"/>
          <w:sz w:val="20"/>
          <w:szCs w:val="20"/>
          <w:lang w:val="en-US"/>
        </w:rPr>
        <w:t>redundancy versions of TB for each repeated PUSCH</w:t>
      </w:r>
      <w:r w:rsidR="00F52ABC" w:rsidRPr="00E01CC6">
        <w:rPr>
          <w:rFonts w:ascii="Times New Roman" w:hAnsi="Times New Roman"/>
          <w:sz w:val="20"/>
          <w:szCs w:val="20"/>
          <w:lang w:val="en-US"/>
        </w:rPr>
        <w:t xml:space="preserve"> </w:t>
      </w:r>
      <w:r w:rsidR="00A72BCF">
        <w:rPr>
          <w:rFonts w:ascii="Times New Roman" w:hAnsi="Times New Roman"/>
          <w:sz w:val="20"/>
          <w:szCs w:val="20"/>
          <w:lang w:val="en-US"/>
        </w:rPr>
        <w:t>are</w:t>
      </w:r>
      <w:r w:rsidR="00F52ABC" w:rsidRPr="00E01CC6">
        <w:rPr>
          <w:rFonts w:ascii="Times New Roman" w:hAnsi="Times New Roman"/>
          <w:sz w:val="20"/>
          <w:szCs w:val="20"/>
          <w:lang w:val="en-US"/>
        </w:rPr>
        <w:t xml:space="preserve"> explicitly specified.</w:t>
      </w:r>
      <w:r w:rsidRPr="00E01CC6">
        <w:rPr>
          <w:rFonts w:ascii="Times New Roman" w:hAnsi="Times New Roman"/>
          <w:sz w:val="20"/>
          <w:szCs w:val="20"/>
          <w:lang w:val="en-US"/>
        </w:rPr>
        <w:t xml:space="preserve">   </w:t>
      </w:r>
    </w:p>
    <w:p w14:paraId="5270B63D" w14:textId="77777777" w:rsidR="009D47EF" w:rsidRDefault="009D47EF" w:rsidP="000930C9">
      <w:pPr>
        <w:rPr>
          <w:lang w:val="en-US" w:eastAsia="en-US"/>
        </w:rPr>
      </w:pPr>
    </w:p>
    <w:p w14:paraId="72B39C97" w14:textId="7EEB9CF1" w:rsidR="005D1FE4" w:rsidRDefault="005E138D" w:rsidP="000930C9">
      <w:pPr>
        <w:rPr>
          <w:lang w:val="en-US" w:eastAsia="en-US"/>
        </w:rPr>
      </w:pPr>
      <w:r>
        <w:rPr>
          <w:lang w:val="en-US" w:eastAsia="en-US"/>
        </w:rPr>
        <w:t xml:space="preserve">As elaborated further </w:t>
      </w:r>
      <w:r w:rsidR="009D47EF">
        <w:rPr>
          <w:lang w:val="en-US" w:eastAsia="en-US"/>
        </w:rPr>
        <w:t>in the following</w:t>
      </w:r>
      <w:r>
        <w:rPr>
          <w:lang w:val="en-US" w:eastAsia="en-US"/>
        </w:rPr>
        <w:t>,</w:t>
      </w:r>
      <w:r w:rsidR="009D47EF">
        <w:rPr>
          <w:lang w:val="en-US" w:eastAsia="en-US"/>
        </w:rPr>
        <w:t xml:space="preserve"> the reason for lac</w:t>
      </w:r>
      <w:r w:rsidR="005D1FE4">
        <w:rPr>
          <w:lang w:val="en-US" w:eastAsia="en-US"/>
        </w:rPr>
        <w:t>k</w:t>
      </w:r>
      <w:r w:rsidR="009D47EF">
        <w:rPr>
          <w:lang w:val="en-US" w:eastAsia="en-US"/>
        </w:rPr>
        <w:t xml:space="preserve"> of explicit description for the </w:t>
      </w:r>
      <w:r w:rsidR="00E01CC6">
        <w:rPr>
          <w:lang w:val="en-US" w:eastAsia="en-US"/>
        </w:rPr>
        <w:t xml:space="preserve">above </w:t>
      </w:r>
      <w:r w:rsidR="009D47EF">
        <w:rPr>
          <w:lang w:val="en-US" w:eastAsia="en-US"/>
        </w:rPr>
        <w:t xml:space="preserve">aspects is </w:t>
      </w:r>
      <w:r w:rsidR="005D1FE4">
        <w:rPr>
          <w:lang w:val="en-US" w:eastAsia="en-US"/>
        </w:rPr>
        <w:t>that the corresponding behavior</w:t>
      </w:r>
      <w:r w:rsidR="00E01CC6">
        <w:rPr>
          <w:lang w:val="en-US" w:eastAsia="en-US"/>
        </w:rPr>
        <w:t>s</w:t>
      </w:r>
      <w:r w:rsidR="005D1FE4">
        <w:rPr>
          <w:lang w:val="en-US" w:eastAsia="en-US"/>
        </w:rPr>
        <w:t xml:space="preserve"> can be clearly understood from the specification.</w:t>
      </w:r>
      <w:r w:rsidR="00CB0079">
        <w:rPr>
          <w:lang w:val="en-US" w:eastAsia="en-US"/>
        </w:rPr>
        <w:t xml:space="preserve"> </w:t>
      </w:r>
      <w:r w:rsidR="00E01CC6">
        <w:rPr>
          <w:lang w:val="en-US" w:eastAsia="en-US"/>
        </w:rPr>
        <w:t xml:space="preserve">Hence, there is no need for such explicit descriptions. </w:t>
      </w:r>
      <w:r w:rsidR="00CB0079">
        <w:rPr>
          <w:lang w:val="en-US" w:eastAsia="en-US"/>
        </w:rPr>
        <w:t xml:space="preserve">To </w:t>
      </w:r>
      <w:r w:rsidR="00722679">
        <w:rPr>
          <w:lang w:val="en-US" w:eastAsia="en-US"/>
        </w:rPr>
        <w:t>explain this</w:t>
      </w:r>
      <w:r w:rsidR="00CB0079">
        <w:rPr>
          <w:lang w:val="en-US" w:eastAsia="en-US"/>
        </w:rPr>
        <w:t>, we compare PUSCH repetition to PUCCH repetition, since there is no disagreement that PUCCH repetition</w:t>
      </w:r>
      <w:r w:rsidR="00E01CC6">
        <w:rPr>
          <w:lang w:val="en-US" w:eastAsia="en-US"/>
        </w:rPr>
        <w:t xml:space="preserve"> is supported</w:t>
      </w:r>
      <w:r w:rsidR="00CB0079">
        <w:rPr>
          <w:lang w:val="en-US" w:eastAsia="en-US"/>
        </w:rPr>
        <w:t>.</w:t>
      </w:r>
    </w:p>
    <w:p w14:paraId="5CCD531B" w14:textId="40BB626A" w:rsidR="00E01CC6" w:rsidRDefault="005D1FE4" w:rsidP="00285263">
      <w:pPr>
        <w:pStyle w:val="ListParagraph"/>
        <w:numPr>
          <w:ilvl w:val="0"/>
          <w:numId w:val="47"/>
        </w:numPr>
        <w:rPr>
          <w:rFonts w:ascii="Times New Roman" w:hAnsi="Times New Roman"/>
          <w:sz w:val="20"/>
          <w:szCs w:val="20"/>
          <w:lang w:val="en-US"/>
        </w:rPr>
      </w:pPr>
      <w:r w:rsidRPr="00B909DE">
        <w:rPr>
          <w:rFonts w:ascii="Times New Roman" w:hAnsi="Times New Roman"/>
          <w:sz w:val="20"/>
          <w:szCs w:val="20"/>
          <w:lang w:val="en-US"/>
        </w:rPr>
        <w:t>PUCCH repetition</w:t>
      </w:r>
      <w:r w:rsidR="00CB0079" w:rsidRPr="00B909DE">
        <w:rPr>
          <w:rFonts w:ascii="Times New Roman" w:hAnsi="Times New Roman"/>
          <w:sz w:val="20"/>
          <w:szCs w:val="20"/>
          <w:lang w:val="en-US"/>
        </w:rPr>
        <w:t xml:space="preserve"> starts with a </w:t>
      </w:r>
      <w:r w:rsidR="00C336D3" w:rsidRPr="00B909DE">
        <w:rPr>
          <w:rFonts w:ascii="Times New Roman" w:hAnsi="Times New Roman"/>
          <w:b/>
          <w:bCs/>
          <w:sz w:val="20"/>
          <w:szCs w:val="20"/>
          <w:lang w:val="en-US"/>
        </w:rPr>
        <w:t>single slot PUCCH</w:t>
      </w:r>
      <w:r w:rsidR="00C336D3" w:rsidRPr="00B909DE">
        <w:rPr>
          <w:rFonts w:ascii="Times New Roman" w:hAnsi="Times New Roman"/>
          <w:sz w:val="20"/>
          <w:szCs w:val="20"/>
          <w:lang w:val="en-US"/>
        </w:rPr>
        <w:t xml:space="preserve"> that </w:t>
      </w:r>
      <w:r w:rsidR="00CB0079" w:rsidRPr="00B909DE">
        <w:rPr>
          <w:rFonts w:ascii="Times New Roman" w:hAnsi="Times New Roman"/>
          <w:sz w:val="20"/>
          <w:szCs w:val="20"/>
          <w:lang w:val="en-US"/>
        </w:rPr>
        <w:t>would</w:t>
      </w:r>
      <w:r w:rsidR="00580C85">
        <w:rPr>
          <w:rFonts w:ascii="Times New Roman" w:hAnsi="Times New Roman"/>
          <w:sz w:val="20"/>
          <w:szCs w:val="20"/>
          <w:lang w:val="en-US"/>
        </w:rPr>
        <w:t xml:space="preserve"> be</w:t>
      </w:r>
      <w:r w:rsidR="00CB0079" w:rsidRPr="00B909DE">
        <w:rPr>
          <w:rFonts w:ascii="Times New Roman" w:hAnsi="Times New Roman"/>
          <w:sz w:val="20"/>
          <w:szCs w:val="20"/>
          <w:lang w:val="en-US"/>
        </w:rPr>
        <w:t xml:space="preserve"> </w:t>
      </w:r>
      <w:r w:rsidR="00C336D3" w:rsidRPr="00580C85">
        <w:rPr>
          <w:rFonts w:ascii="Times New Roman" w:hAnsi="Times New Roman"/>
          <w:b/>
          <w:bCs/>
          <w:sz w:val="20"/>
          <w:szCs w:val="20"/>
          <w:lang w:val="en-US"/>
        </w:rPr>
        <w:t>simply repeated</w:t>
      </w:r>
      <w:r w:rsidR="00C336D3" w:rsidRPr="00B909DE">
        <w:rPr>
          <w:rFonts w:ascii="Times New Roman" w:hAnsi="Times New Roman"/>
          <w:sz w:val="20"/>
          <w:szCs w:val="20"/>
          <w:lang w:val="en-US"/>
        </w:rPr>
        <w:t xml:space="preserve"> in the upcoming slots</w:t>
      </w:r>
      <w:r w:rsidR="008C2ECA" w:rsidRPr="00B909DE">
        <w:rPr>
          <w:rFonts w:ascii="Times New Roman" w:hAnsi="Times New Roman"/>
          <w:sz w:val="20"/>
          <w:szCs w:val="20"/>
          <w:lang w:val="en-US"/>
        </w:rPr>
        <w:t xml:space="preserve"> when </w:t>
      </w:r>
      <w:r w:rsidR="00CB0079" w:rsidRPr="00B909DE">
        <w:rPr>
          <w:rFonts w:ascii="Times New Roman" w:hAnsi="Times New Roman"/>
          <w:sz w:val="20"/>
          <w:szCs w:val="20"/>
          <w:lang w:val="en-US"/>
        </w:rPr>
        <w:t>possible</w:t>
      </w:r>
      <w:r w:rsidR="00C336D3" w:rsidRPr="00B909DE">
        <w:rPr>
          <w:rFonts w:ascii="Times New Roman" w:hAnsi="Times New Roman"/>
          <w:sz w:val="20"/>
          <w:szCs w:val="20"/>
          <w:lang w:val="en-US"/>
        </w:rPr>
        <w:t xml:space="preserve">. </w:t>
      </w:r>
      <w:r w:rsidR="00CB0079" w:rsidRPr="00B909DE">
        <w:rPr>
          <w:rFonts w:ascii="Times New Roman" w:hAnsi="Times New Roman"/>
          <w:sz w:val="20"/>
          <w:szCs w:val="20"/>
          <w:lang w:val="en-US"/>
        </w:rPr>
        <w:t xml:space="preserve">What </w:t>
      </w:r>
      <w:r w:rsidR="00A72BCF">
        <w:rPr>
          <w:rFonts w:ascii="Times New Roman" w:hAnsi="Times New Roman"/>
          <w:sz w:val="20"/>
          <w:szCs w:val="20"/>
          <w:lang w:val="en-US"/>
        </w:rPr>
        <w:t xml:space="preserve">is </w:t>
      </w:r>
      <w:r w:rsidR="00CB0079" w:rsidRPr="00B909DE">
        <w:rPr>
          <w:rFonts w:ascii="Times New Roman" w:hAnsi="Times New Roman"/>
          <w:sz w:val="20"/>
          <w:szCs w:val="20"/>
          <w:lang w:val="en-US"/>
        </w:rPr>
        <w:t xml:space="preserve">specified is a set of rules for the UE to use to determine </w:t>
      </w:r>
      <w:r w:rsidR="00C336D3" w:rsidRPr="00B909DE">
        <w:rPr>
          <w:rFonts w:ascii="Times New Roman" w:hAnsi="Times New Roman"/>
          <w:sz w:val="20"/>
          <w:szCs w:val="20"/>
          <w:lang w:val="en-US"/>
        </w:rPr>
        <w:t xml:space="preserve">which slot can carry the single slot PUCCH </w:t>
      </w:r>
      <w:r w:rsidR="00C336D3" w:rsidRPr="00B909DE">
        <w:rPr>
          <w:rFonts w:ascii="Times New Roman" w:hAnsi="Times New Roman"/>
          <w:b/>
          <w:bCs/>
          <w:sz w:val="20"/>
          <w:szCs w:val="20"/>
          <w:lang w:val="en-US"/>
        </w:rPr>
        <w:t>as it is</w:t>
      </w:r>
      <w:r w:rsidR="00C336D3" w:rsidRPr="00E01CC6">
        <w:rPr>
          <w:rFonts w:ascii="Times New Roman" w:hAnsi="Times New Roman"/>
          <w:sz w:val="20"/>
          <w:szCs w:val="20"/>
          <w:lang w:val="en-US"/>
        </w:rPr>
        <w:t xml:space="preserve">. </w:t>
      </w:r>
      <w:r w:rsidR="00C47346" w:rsidRPr="00E01CC6">
        <w:rPr>
          <w:rFonts w:ascii="Times New Roman" w:hAnsi="Times New Roman"/>
          <w:sz w:val="20"/>
          <w:szCs w:val="20"/>
          <w:lang w:val="en-US"/>
        </w:rPr>
        <w:t xml:space="preserve">The </w:t>
      </w:r>
      <w:r w:rsidR="00CB0079" w:rsidRPr="00E01CC6">
        <w:rPr>
          <w:rFonts w:ascii="Times New Roman" w:hAnsi="Times New Roman"/>
          <w:sz w:val="20"/>
          <w:szCs w:val="20"/>
          <w:lang w:val="en-US"/>
        </w:rPr>
        <w:t>rules</w:t>
      </w:r>
      <w:r w:rsidR="00C47346" w:rsidRPr="00E01CC6">
        <w:rPr>
          <w:rFonts w:ascii="Times New Roman" w:hAnsi="Times New Roman"/>
          <w:sz w:val="20"/>
          <w:szCs w:val="20"/>
          <w:lang w:val="en-US"/>
        </w:rPr>
        <w:t xml:space="preserve"> </w:t>
      </w:r>
      <w:r w:rsidR="00CB0079" w:rsidRPr="00E01CC6">
        <w:rPr>
          <w:rFonts w:ascii="Times New Roman" w:hAnsi="Times New Roman"/>
          <w:sz w:val="20"/>
          <w:szCs w:val="20"/>
          <w:lang w:val="en-US"/>
        </w:rPr>
        <w:t>are</w:t>
      </w:r>
      <w:r w:rsidR="00C47346" w:rsidRPr="00E01CC6">
        <w:rPr>
          <w:rFonts w:ascii="Times New Roman" w:hAnsi="Times New Roman"/>
          <w:sz w:val="20"/>
          <w:szCs w:val="20"/>
          <w:lang w:val="en-US"/>
        </w:rPr>
        <w:t xml:space="preserve"> based on the</w:t>
      </w:r>
      <w:r w:rsidR="00CB0079" w:rsidRPr="00E01CC6">
        <w:rPr>
          <w:rFonts w:ascii="Times New Roman" w:hAnsi="Times New Roman"/>
          <w:sz w:val="20"/>
          <w:szCs w:val="20"/>
          <w:lang w:val="en-US"/>
        </w:rPr>
        <w:t xml:space="preserve"> corresponding</w:t>
      </w:r>
      <w:r w:rsidR="00C47346" w:rsidRPr="00E01CC6">
        <w:rPr>
          <w:rFonts w:ascii="Times New Roman" w:hAnsi="Times New Roman"/>
          <w:sz w:val="20"/>
          <w:szCs w:val="20"/>
          <w:lang w:val="en-US"/>
        </w:rPr>
        <w:t xml:space="preserve"> </w:t>
      </w:r>
      <w:r w:rsidR="00C336D3" w:rsidRPr="00E01CC6">
        <w:rPr>
          <w:rFonts w:ascii="Times New Roman" w:hAnsi="Times New Roman"/>
          <w:sz w:val="20"/>
          <w:szCs w:val="20"/>
          <w:lang w:val="en-US"/>
        </w:rPr>
        <w:t xml:space="preserve">PUCCH </w:t>
      </w:r>
      <w:r w:rsidR="00C47346" w:rsidRPr="00E01CC6">
        <w:rPr>
          <w:rFonts w:ascii="Times New Roman" w:hAnsi="Times New Roman"/>
          <w:sz w:val="20"/>
          <w:szCs w:val="20"/>
          <w:lang w:val="en-US"/>
        </w:rPr>
        <w:t xml:space="preserve">resource, </w:t>
      </w:r>
      <w:r w:rsidR="00C336D3" w:rsidRPr="00E01CC6">
        <w:rPr>
          <w:rFonts w:ascii="Times New Roman" w:hAnsi="Times New Roman"/>
          <w:sz w:val="20"/>
          <w:szCs w:val="20"/>
          <w:lang w:val="en-US"/>
        </w:rPr>
        <w:t xml:space="preserve">and not </w:t>
      </w:r>
      <w:r w:rsidR="00C47346" w:rsidRPr="00E01CC6">
        <w:rPr>
          <w:rFonts w:ascii="Times New Roman" w:hAnsi="Times New Roman"/>
          <w:sz w:val="20"/>
          <w:szCs w:val="20"/>
          <w:lang w:val="en-US"/>
        </w:rPr>
        <w:t xml:space="preserve">based </w:t>
      </w:r>
      <w:r w:rsidR="008C2ECA" w:rsidRPr="00E01CC6">
        <w:rPr>
          <w:rFonts w:ascii="Times New Roman" w:hAnsi="Times New Roman"/>
          <w:sz w:val="20"/>
          <w:szCs w:val="20"/>
          <w:lang w:val="en-US"/>
        </w:rPr>
        <w:t xml:space="preserve">on </w:t>
      </w:r>
      <w:r w:rsidR="00CB0079" w:rsidRPr="00E01CC6">
        <w:rPr>
          <w:rFonts w:ascii="Times New Roman" w:hAnsi="Times New Roman"/>
          <w:sz w:val="20"/>
          <w:szCs w:val="20"/>
          <w:lang w:val="en-US"/>
        </w:rPr>
        <w:t xml:space="preserve">the content </w:t>
      </w:r>
      <w:r w:rsidR="00CB0079" w:rsidRPr="00E01CC6">
        <w:rPr>
          <w:rFonts w:ascii="Times New Roman" w:hAnsi="Times New Roman"/>
          <w:sz w:val="20"/>
          <w:szCs w:val="20"/>
          <w:lang w:val="en-US"/>
        </w:rPr>
        <w:lastRenderedPageBreak/>
        <w:t xml:space="preserve">of PUCCH resource, i.e. </w:t>
      </w:r>
      <w:r w:rsidR="008C2ECA" w:rsidRPr="00E01CC6">
        <w:rPr>
          <w:rFonts w:ascii="Times New Roman" w:hAnsi="Times New Roman"/>
          <w:sz w:val="20"/>
          <w:szCs w:val="20"/>
          <w:lang w:val="en-US"/>
        </w:rPr>
        <w:t>(encoded) UCI. The spec</w:t>
      </w:r>
      <w:r w:rsidR="00A72BCF">
        <w:rPr>
          <w:rFonts w:ascii="Times New Roman" w:hAnsi="Times New Roman"/>
          <w:sz w:val="20"/>
          <w:szCs w:val="20"/>
          <w:lang w:val="en-US"/>
        </w:rPr>
        <w:t>ification</w:t>
      </w:r>
      <w:r w:rsidR="008C2ECA" w:rsidRPr="00E01CC6">
        <w:rPr>
          <w:rFonts w:ascii="Times New Roman" w:hAnsi="Times New Roman"/>
          <w:sz w:val="20"/>
          <w:szCs w:val="20"/>
          <w:lang w:val="en-US"/>
        </w:rPr>
        <w:t xml:space="preserve"> does not describe whether </w:t>
      </w:r>
      <w:r w:rsidR="00C47346" w:rsidRPr="00E01CC6">
        <w:rPr>
          <w:rFonts w:ascii="Times New Roman" w:hAnsi="Times New Roman"/>
          <w:sz w:val="20"/>
          <w:szCs w:val="20"/>
          <w:lang w:val="en-US"/>
        </w:rPr>
        <w:t xml:space="preserve">the content of the PUCCH resource, </w:t>
      </w:r>
      <w:r w:rsidR="00C336D3" w:rsidRPr="00E01CC6">
        <w:rPr>
          <w:rFonts w:ascii="Times New Roman" w:hAnsi="Times New Roman"/>
          <w:sz w:val="20"/>
          <w:szCs w:val="20"/>
          <w:lang w:val="en-US"/>
        </w:rPr>
        <w:t xml:space="preserve">is changed or </w:t>
      </w:r>
      <w:r w:rsidR="00CB0079" w:rsidRPr="00E01CC6">
        <w:rPr>
          <w:rFonts w:ascii="Times New Roman" w:hAnsi="Times New Roman"/>
          <w:sz w:val="20"/>
          <w:szCs w:val="20"/>
          <w:lang w:val="en-US"/>
        </w:rPr>
        <w:t>present, but rather describes when PUCCH resource can be transmitted as it is.</w:t>
      </w:r>
    </w:p>
    <w:p w14:paraId="4B588F46" w14:textId="031CECCA" w:rsidR="00580C85" w:rsidRDefault="008C2ECA" w:rsidP="00E01CC6">
      <w:pPr>
        <w:pStyle w:val="ListParagraph"/>
        <w:rPr>
          <w:rFonts w:ascii="Times New Roman" w:hAnsi="Times New Roman"/>
          <w:b/>
          <w:bCs/>
          <w:sz w:val="20"/>
          <w:szCs w:val="20"/>
          <w:lang w:val="en-US"/>
        </w:rPr>
      </w:pPr>
      <w:r w:rsidRPr="00E01CC6">
        <w:rPr>
          <w:rFonts w:ascii="Times New Roman" w:hAnsi="Times New Roman"/>
          <w:sz w:val="20"/>
          <w:szCs w:val="20"/>
          <w:lang w:val="en-US"/>
        </w:rPr>
        <w:t xml:space="preserve">The reason is that unlike </w:t>
      </w:r>
      <w:r w:rsidR="00D03A9B">
        <w:rPr>
          <w:rFonts w:ascii="Times New Roman" w:hAnsi="Times New Roman"/>
          <w:sz w:val="20"/>
          <w:szCs w:val="20"/>
          <w:lang w:val="en-US"/>
        </w:rPr>
        <w:t xml:space="preserve">for </w:t>
      </w:r>
      <w:r w:rsidRPr="00E01CC6">
        <w:rPr>
          <w:rFonts w:ascii="Times New Roman" w:hAnsi="Times New Roman"/>
          <w:sz w:val="20"/>
          <w:szCs w:val="20"/>
          <w:lang w:val="en-US"/>
        </w:rPr>
        <w:t xml:space="preserve">UL-SCH that is LDPC encoded and </w:t>
      </w:r>
      <w:r w:rsidR="00D03A9B">
        <w:rPr>
          <w:rFonts w:ascii="Times New Roman" w:hAnsi="Times New Roman"/>
          <w:sz w:val="20"/>
          <w:szCs w:val="20"/>
          <w:lang w:val="en-US"/>
        </w:rPr>
        <w:t xml:space="preserve">which </w:t>
      </w:r>
      <w:r w:rsidRPr="00E01CC6">
        <w:rPr>
          <w:rFonts w:ascii="Times New Roman" w:hAnsi="Times New Roman"/>
          <w:sz w:val="20"/>
          <w:szCs w:val="20"/>
          <w:lang w:val="en-US"/>
        </w:rPr>
        <w:t>when repeated,</w:t>
      </w:r>
      <w:r w:rsidR="00D03A9B">
        <w:rPr>
          <w:rFonts w:ascii="Times New Roman" w:hAnsi="Times New Roman"/>
          <w:sz w:val="20"/>
          <w:szCs w:val="20"/>
          <w:lang w:val="en-US"/>
        </w:rPr>
        <w:t xml:space="preserve"> has</w:t>
      </w:r>
      <w:r w:rsidRPr="00E01CC6">
        <w:rPr>
          <w:rFonts w:ascii="Times New Roman" w:hAnsi="Times New Roman"/>
          <w:sz w:val="20"/>
          <w:szCs w:val="20"/>
          <w:lang w:val="en-US"/>
        </w:rPr>
        <w:t xml:space="preserve"> different redundancy versions used for different repetitions for the purpose of soft combining, the (encoded) UCI </w:t>
      </w:r>
      <w:r w:rsidR="00E01CC6">
        <w:rPr>
          <w:rFonts w:ascii="Times New Roman" w:hAnsi="Times New Roman"/>
          <w:sz w:val="20"/>
          <w:szCs w:val="20"/>
          <w:lang w:val="en-US"/>
        </w:rPr>
        <w:t>that is polar encoded in case of CSI,</w:t>
      </w:r>
      <w:r w:rsidRPr="00E01CC6">
        <w:rPr>
          <w:rFonts w:ascii="Times New Roman" w:hAnsi="Times New Roman"/>
          <w:sz w:val="20"/>
          <w:szCs w:val="20"/>
          <w:lang w:val="en-US"/>
        </w:rPr>
        <w:t xml:space="preserve"> would remain the same</w:t>
      </w:r>
      <w:r w:rsidR="00E01CC6">
        <w:rPr>
          <w:rFonts w:ascii="Times New Roman" w:hAnsi="Times New Roman"/>
          <w:sz w:val="20"/>
          <w:szCs w:val="20"/>
          <w:lang w:val="en-US"/>
        </w:rPr>
        <w:t xml:space="preserve"> in each repetition</w:t>
      </w:r>
      <w:r w:rsidRPr="00E01CC6">
        <w:rPr>
          <w:rFonts w:ascii="Times New Roman" w:hAnsi="Times New Roman"/>
          <w:sz w:val="20"/>
          <w:szCs w:val="20"/>
          <w:lang w:val="en-US"/>
        </w:rPr>
        <w:t>.</w:t>
      </w:r>
      <w:r w:rsidR="00CB0079" w:rsidRPr="00E01CC6">
        <w:rPr>
          <w:rFonts w:ascii="Times New Roman" w:hAnsi="Times New Roman"/>
          <w:sz w:val="20"/>
          <w:szCs w:val="20"/>
          <w:lang w:val="en-US"/>
        </w:rPr>
        <w:t xml:space="preserve"> Hence there is no need to explicitly describe this</w:t>
      </w:r>
      <w:r w:rsidR="00580C85" w:rsidRPr="00580C85">
        <w:rPr>
          <w:rFonts w:ascii="Times New Roman" w:hAnsi="Times New Roman"/>
          <w:b/>
          <w:bCs/>
          <w:sz w:val="20"/>
          <w:szCs w:val="20"/>
          <w:lang w:val="en-US"/>
        </w:rPr>
        <w:t xml:space="preserve">. </w:t>
      </w:r>
    </w:p>
    <w:p w14:paraId="425ADFEC" w14:textId="07B4B683" w:rsidR="00B909DE" w:rsidRDefault="00580C85" w:rsidP="00E01CC6">
      <w:pPr>
        <w:pStyle w:val="ListParagraph"/>
        <w:rPr>
          <w:rFonts w:ascii="Times New Roman" w:hAnsi="Times New Roman"/>
          <w:sz w:val="20"/>
          <w:szCs w:val="20"/>
          <w:lang w:val="en-US"/>
        </w:rPr>
      </w:pPr>
      <w:r w:rsidRPr="00580C85">
        <w:rPr>
          <w:rFonts w:ascii="Times New Roman" w:hAnsi="Times New Roman"/>
          <w:b/>
          <w:bCs/>
          <w:sz w:val="20"/>
          <w:szCs w:val="20"/>
          <w:lang w:val="en-US"/>
        </w:rPr>
        <w:t>Note that</w:t>
      </w:r>
      <w:r w:rsidR="00CB0079" w:rsidRPr="00580C85">
        <w:rPr>
          <w:rFonts w:ascii="Times New Roman" w:hAnsi="Times New Roman"/>
          <w:b/>
          <w:bCs/>
          <w:sz w:val="20"/>
          <w:szCs w:val="20"/>
          <w:lang w:val="en-US"/>
        </w:rPr>
        <w:t xml:space="preserve"> </w:t>
      </w:r>
      <w:r w:rsidR="00B909DE" w:rsidRPr="00580C85">
        <w:rPr>
          <w:rFonts w:ascii="Times New Roman" w:hAnsi="Times New Roman"/>
          <w:b/>
          <w:bCs/>
          <w:sz w:val="20"/>
          <w:szCs w:val="20"/>
          <w:lang w:val="en-US"/>
        </w:rPr>
        <w:t>repetition</w:t>
      </w:r>
      <w:r w:rsidR="00CB0079" w:rsidRPr="00580C85">
        <w:rPr>
          <w:rFonts w:ascii="Times New Roman" w:hAnsi="Times New Roman"/>
          <w:b/>
          <w:bCs/>
          <w:sz w:val="20"/>
          <w:szCs w:val="20"/>
          <w:lang w:val="en-US"/>
        </w:rPr>
        <w:t xml:space="preserve"> by default means simple repetition. </w:t>
      </w:r>
      <w:r w:rsidR="00662106" w:rsidRPr="00580C85">
        <w:rPr>
          <w:rFonts w:ascii="Times New Roman" w:hAnsi="Times New Roman"/>
          <w:b/>
          <w:bCs/>
          <w:sz w:val="20"/>
          <w:szCs w:val="20"/>
          <w:lang w:val="en-US"/>
        </w:rPr>
        <w:t>Additional c</w:t>
      </w:r>
      <w:r w:rsidR="00B909DE" w:rsidRPr="00580C85">
        <w:rPr>
          <w:rFonts w:ascii="Times New Roman" w:hAnsi="Times New Roman"/>
          <w:b/>
          <w:bCs/>
          <w:sz w:val="20"/>
          <w:szCs w:val="20"/>
          <w:lang w:val="en-US"/>
        </w:rPr>
        <w:t xml:space="preserve">larifications </w:t>
      </w:r>
      <w:r w:rsidRPr="00580C85">
        <w:rPr>
          <w:rFonts w:ascii="Times New Roman" w:hAnsi="Times New Roman"/>
          <w:b/>
          <w:bCs/>
          <w:sz w:val="20"/>
          <w:szCs w:val="20"/>
          <w:lang w:val="en-US"/>
        </w:rPr>
        <w:t>in spec</w:t>
      </w:r>
      <w:r w:rsidR="00D03A9B">
        <w:rPr>
          <w:rFonts w:ascii="Times New Roman" w:hAnsi="Times New Roman"/>
          <w:b/>
          <w:bCs/>
          <w:sz w:val="20"/>
          <w:szCs w:val="20"/>
          <w:lang w:val="en-US"/>
        </w:rPr>
        <w:t>ifications</w:t>
      </w:r>
      <w:r w:rsidRPr="00580C85">
        <w:rPr>
          <w:rFonts w:ascii="Times New Roman" w:hAnsi="Times New Roman"/>
          <w:b/>
          <w:bCs/>
          <w:sz w:val="20"/>
          <w:szCs w:val="20"/>
          <w:lang w:val="en-US"/>
        </w:rPr>
        <w:t xml:space="preserve"> </w:t>
      </w:r>
      <w:r w:rsidR="00B909DE" w:rsidRPr="00580C85">
        <w:rPr>
          <w:rFonts w:ascii="Times New Roman" w:hAnsi="Times New Roman"/>
          <w:b/>
          <w:bCs/>
          <w:sz w:val="20"/>
          <w:szCs w:val="20"/>
          <w:lang w:val="en-US"/>
        </w:rPr>
        <w:t xml:space="preserve">are </w:t>
      </w:r>
      <w:r w:rsidR="00D03A9B">
        <w:rPr>
          <w:rFonts w:ascii="Times New Roman" w:hAnsi="Times New Roman"/>
          <w:b/>
          <w:bCs/>
          <w:sz w:val="20"/>
          <w:szCs w:val="20"/>
          <w:lang w:val="en-US"/>
        </w:rPr>
        <w:t xml:space="preserve">only </w:t>
      </w:r>
      <w:r w:rsidR="00B909DE" w:rsidRPr="00580C85">
        <w:rPr>
          <w:rFonts w:ascii="Times New Roman" w:hAnsi="Times New Roman"/>
          <w:b/>
          <w:bCs/>
          <w:sz w:val="20"/>
          <w:szCs w:val="20"/>
          <w:lang w:val="en-US"/>
        </w:rPr>
        <w:t xml:space="preserve">needed when </w:t>
      </w:r>
      <w:r w:rsidR="00662106" w:rsidRPr="00580C85">
        <w:rPr>
          <w:rFonts w:ascii="Times New Roman" w:hAnsi="Times New Roman"/>
          <w:b/>
          <w:bCs/>
          <w:sz w:val="20"/>
          <w:szCs w:val="20"/>
          <w:lang w:val="en-US"/>
        </w:rPr>
        <w:t xml:space="preserve">the </w:t>
      </w:r>
      <w:r w:rsidR="00B909DE" w:rsidRPr="00580C85">
        <w:rPr>
          <w:rFonts w:ascii="Times New Roman" w:hAnsi="Times New Roman"/>
          <w:b/>
          <w:bCs/>
          <w:sz w:val="20"/>
          <w:szCs w:val="20"/>
          <w:lang w:val="en-US"/>
        </w:rPr>
        <w:t>default definition does not hold</w:t>
      </w:r>
      <w:r w:rsidRPr="00580C85">
        <w:rPr>
          <w:rFonts w:ascii="Times New Roman" w:hAnsi="Times New Roman"/>
          <w:b/>
          <w:bCs/>
          <w:sz w:val="20"/>
          <w:szCs w:val="20"/>
          <w:lang w:val="en-US"/>
        </w:rPr>
        <w:t>.</w:t>
      </w:r>
      <w:r>
        <w:rPr>
          <w:rFonts w:ascii="Times New Roman" w:hAnsi="Times New Roman"/>
          <w:sz w:val="20"/>
          <w:szCs w:val="20"/>
          <w:lang w:val="en-US"/>
        </w:rPr>
        <w:t xml:space="preserve"> The case for</w:t>
      </w:r>
      <w:r w:rsidR="00B909DE" w:rsidRPr="00E01CC6">
        <w:rPr>
          <w:rFonts w:ascii="Times New Roman" w:hAnsi="Times New Roman"/>
          <w:sz w:val="20"/>
          <w:szCs w:val="20"/>
          <w:lang w:val="en-US"/>
        </w:rPr>
        <w:t xml:space="preserve"> </w:t>
      </w:r>
      <w:r w:rsidR="00D03A9B">
        <w:rPr>
          <w:rFonts w:ascii="Times New Roman" w:hAnsi="Times New Roman"/>
          <w:sz w:val="20"/>
          <w:szCs w:val="20"/>
          <w:lang w:val="en-US"/>
        </w:rPr>
        <w:t xml:space="preserve">RV of </w:t>
      </w:r>
      <w:r w:rsidR="00662106" w:rsidRPr="00E01CC6">
        <w:rPr>
          <w:rFonts w:ascii="Times New Roman" w:hAnsi="Times New Roman"/>
          <w:sz w:val="20"/>
          <w:szCs w:val="20"/>
          <w:lang w:val="en-US"/>
        </w:rPr>
        <w:t xml:space="preserve">transport blocks when </w:t>
      </w:r>
      <w:r w:rsidR="00E01CC6">
        <w:rPr>
          <w:rFonts w:ascii="Times New Roman" w:hAnsi="Times New Roman"/>
          <w:sz w:val="20"/>
          <w:szCs w:val="20"/>
          <w:lang w:val="en-US"/>
        </w:rPr>
        <w:t xml:space="preserve">a </w:t>
      </w:r>
      <w:r w:rsidR="00B909DE" w:rsidRPr="00E01CC6">
        <w:rPr>
          <w:rFonts w:ascii="Times New Roman" w:hAnsi="Times New Roman"/>
          <w:sz w:val="20"/>
          <w:szCs w:val="20"/>
          <w:lang w:val="en-US"/>
        </w:rPr>
        <w:t>PUSCH carries UL-SCH</w:t>
      </w:r>
      <w:r>
        <w:rPr>
          <w:rFonts w:ascii="Times New Roman" w:hAnsi="Times New Roman"/>
          <w:sz w:val="20"/>
          <w:szCs w:val="20"/>
          <w:lang w:val="en-US"/>
        </w:rPr>
        <w:t xml:space="preserve"> is such an example</w:t>
      </w:r>
      <w:r w:rsidR="00B909DE" w:rsidRPr="00E01CC6">
        <w:rPr>
          <w:rFonts w:ascii="Times New Roman" w:hAnsi="Times New Roman"/>
          <w:sz w:val="20"/>
          <w:szCs w:val="20"/>
          <w:lang w:val="en-US"/>
        </w:rPr>
        <w:t>.</w:t>
      </w:r>
    </w:p>
    <w:p w14:paraId="54173EB7" w14:textId="77777777" w:rsidR="00E01CC6" w:rsidRPr="00E01CC6" w:rsidRDefault="00E01CC6" w:rsidP="00E01CC6">
      <w:pPr>
        <w:pStyle w:val="ListParagraph"/>
        <w:rPr>
          <w:rFonts w:ascii="Times New Roman" w:hAnsi="Times New Roman"/>
          <w:sz w:val="20"/>
          <w:szCs w:val="20"/>
          <w:lang w:val="en-US"/>
        </w:rPr>
      </w:pPr>
    </w:p>
    <w:p w14:paraId="3F2D01E9" w14:textId="026E2A33" w:rsidR="00580C85" w:rsidRDefault="00B909DE" w:rsidP="00285263">
      <w:pPr>
        <w:pStyle w:val="ListParagraph"/>
        <w:numPr>
          <w:ilvl w:val="0"/>
          <w:numId w:val="46"/>
        </w:numPr>
        <w:rPr>
          <w:rFonts w:ascii="Times New Roman" w:hAnsi="Times New Roman"/>
          <w:sz w:val="20"/>
          <w:szCs w:val="20"/>
          <w:lang w:val="en-US"/>
        </w:rPr>
      </w:pPr>
      <w:r w:rsidRPr="00662106">
        <w:rPr>
          <w:rFonts w:ascii="Times New Roman" w:hAnsi="Times New Roman"/>
          <w:sz w:val="20"/>
          <w:szCs w:val="20"/>
          <w:lang w:val="en-US"/>
        </w:rPr>
        <w:t xml:space="preserve">Another aspect </w:t>
      </w:r>
      <w:r w:rsidR="00580C85">
        <w:rPr>
          <w:rFonts w:ascii="Times New Roman" w:hAnsi="Times New Roman"/>
          <w:sz w:val="20"/>
          <w:szCs w:val="20"/>
          <w:lang w:val="en-US"/>
        </w:rPr>
        <w:t xml:space="preserve">to consider </w:t>
      </w:r>
      <w:r w:rsidR="009E1E15">
        <w:rPr>
          <w:rFonts w:ascii="Times New Roman" w:hAnsi="Times New Roman"/>
          <w:sz w:val="20"/>
          <w:szCs w:val="20"/>
          <w:lang w:val="en-US"/>
        </w:rPr>
        <w:t>is</w:t>
      </w:r>
      <w:r w:rsidR="00580C85">
        <w:rPr>
          <w:rFonts w:ascii="Times New Roman" w:hAnsi="Times New Roman"/>
          <w:sz w:val="20"/>
          <w:szCs w:val="20"/>
          <w:lang w:val="en-US"/>
        </w:rPr>
        <w:t xml:space="preserve"> the</w:t>
      </w:r>
      <w:r w:rsidRPr="00662106">
        <w:rPr>
          <w:rFonts w:ascii="Times New Roman" w:hAnsi="Times New Roman"/>
          <w:sz w:val="20"/>
          <w:szCs w:val="20"/>
          <w:lang w:val="en-US"/>
        </w:rPr>
        <w:t xml:space="preserve"> processing and computational timeline</w:t>
      </w:r>
      <w:r w:rsidR="00662106">
        <w:rPr>
          <w:rFonts w:ascii="Times New Roman" w:hAnsi="Times New Roman"/>
          <w:sz w:val="20"/>
          <w:szCs w:val="20"/>
          <w:lang w:val="en-US"/>
        </w:rPr>
        <w:t>s</w:t>
      </w:r>
      <w:r w:rsidRPr="00662106">
        <w:rPr>
          <w:rFonts w:ascii="Times New Roman" w:hAnsi="Times New Roman"/>
          <w:sz w:val="20"/>
          <w:szCs w:val="20"/>
          <w:lang w:val="en-US"/>
        </w:rPr>
        <w:t xml:space="preserve"> with respect to repetition. </w:t>
      </w:r>
      <w:r w:rsidR="00580C85">
        <w:rPr>
          <w:rFonts w:ascii="Times New Roman" w:hAnsi="Times New Roman"/>
          <w:sz w:val="20"/>
          <w:szCs w:val="20"/>
          <w:lang w:val="en-US"/>
        </w:rPr>
        <w:t xml:space="preserve">A concern has been raised that there might be an ambiguity in the current specification </w:t>
      </w:r>
      <w:r w:rsidR="009E1E15">
        <w:rPr>
          <w:rFonts w:ascii="Times New Roman" w:hAnsi="Times New Roman"/>
          <w:sz w:val="20"/>
          <w:szCs w:val="20"/>
          <w:lang w:val="en-US"/>
        </w:rPr>
        <w:t>on</w:t>
      </w:r>
      <w:r w:rsidR="00580C85">
        <w:rPr>
          <w:rFonts w:ascii="Times New Roman" w:hAnsi="Times New Roman"/>
          <w:sz w:val="20"/>
          <w:szCs w:val="20"/>
          <w:lang w:val="en-US"/>
        </w:rPr>
        <w:t xml:space="preserve"> whether CSI computational timeline should be checked for any aggregated slot carrying A-CSI or should be referenced only to the first slot. </w:t>
      </w:r>
    </w:p>
    <w:p w14:paraId="4C776E42" w14:textId="318B0823" w:rsidR="000B535D" w:rsidRPr="000B535D" w:rsidRDefault="00580C85" w:rsidP="000B535D">
      <w:pPr>
        <w:pStyle w:val="ListParagraph"/>
        <w:rPr>
          <w:rFonts w:ascii="Times New Roman" w:hAnsi="Times New Roman"/>
          <w:sz w:val="20"/>
          <w:szCs w:val="20"/>
          <w:lang w:val="en-US"/>
        </w:rPr>
      </w:pPr>
      <w:r>
        <w:rPr>
          <w:rFonts w:ascii="Times New Roman" w:hAnsi="Times New Roman"/>
          <w:sz w:val="20"/>
          <w:szCs w:val="20"/>
          <w:lang w:val="en-US"/>
        </w:rPr>
        <w:t>To address this issue, c</w:t>
      </w:r>
      <w:r w:rsidR="00662106">
        <w:rPr>
          <w:rFonts w:ascii="Times New Roman" w:hAnsi="Times New Roman"/>
          <w:sz w:val="20"/>
          <w:szCs w:val="20"/>
          <w:lang w:val="en-US"/>
        </w:rPr>
        <w:t xml:space="preserve">onsider </w:t>
      </w:r>
      <w:r w:rsidR="00B909DE" w:rsidRPr="00662106">
        <w:rPr>
          <w:rFonts w:ascii="Times New Roman" w:hAnsi="Times New Roman"/>
          <w:sz w:val="20"/>
          <w:szCs w:val="20"/>
          <w:lang w:val="en-US"/>
        </w:rPr>
        <w:t xml:space="preserve">PUCCH repetition carrying HARQ-ACK for PDSCHs scheduled by DCI. The </w:t>
      </w:r>
      <w:r w:rsidR="00822F09" w:rsidRPr="00662106">
        <w:rPr>
          <w:rFonts w:ascii="Times New Roman" w:hAnsi="Times New Roman"/>
          <w:sz w:val="20"/>
          <w:szCs w:val="20"/>
          <w:lang w:val="en-US"/>
        </w:rPr>
        <w:t>respective</w:t>
      </w:r>
      <w:r w:rsidR="00B909DE" w:rsidRPr="00662106">
        <w:rPr>
          <w:rFonts w:ascii="Times New Roman" w:hAnsi="Times New Roman"/>
          <w:sz w:val="20"/>
          <w:szCs w:val="20"/>
          <w:lang w:val="en-US"/>
        </w:rPr>
        <w:t xml:space="preserve"> timeline for PUCCH transmission carrying HARQ-ACK is </w:t>
      </w:r>
      <w:r w:rsidR="00822F09" w:rsidRPr="00662106">
        <w:rPr>
          <w:rFonts w:ascii="Times New Roman" w:hAnsi="Times New Roman"/>
          <w:sz w:val="20"/>
          <w:szCs w:val="20"/>
          <w:lang w:val="en-US"/>
        </w:rPr>
        <w:t>checked for the first slot carrying the single slot PUCCH. There is no explicit description in the spec that the timeline should be checked for each aggregated slot. But the timeline check for the first slot</w:t>
      </w:r>
      <w:r w:rsidR="005D4771">
        <w:rPr>
          <w:rFonts w:ascii="Times New Roman" w:hAnsi="Times New Roman"/>
          <w:sz w:val="20"/>
          <w:szCs w:val="20"/>
          <w:lang w:val="en-US"/>
        </w:rPr>
        <w:t xml:space="preserve"> </w:t>
      </w:r>
      <w:r w:rsidR="003F2507">
        <w:rPr>
          <w:rFonts w:ascii="Times New Roman" w:hAnsi="Times New Roman"/>
          <w:sz w:val="20"/>
          <w:szCs w:val="20"/>
          <w:lang w:val="en-US"/>
        </w:rPr>
        <w:t xml:space="preserve">is clearly specified </w:t>
      </w:r>
      <w:r w:rsidR="00E40CFA">
        <w:rPr>
          <w:rFonts w:ascii="Times New Roman" w:hAnsi="Times New Roman"/>
          <w:sz w:val="20"/>
          <w:szCs w:val="20"/>
          <w:lang w:val="en-US"/>
        </w:rPr>
        <w:t xml:space="preserve">in </w:t>
      </w:r>
      <w:r w:rsidR="005548BA">
        <w:rPr>
          <w:rFonts w:ascii="Times New Roman" w:hAnsi="Times New Roman"/>
          <w:sz w:val="20"/>
          <w:szCs w:val="20"/>
          <w:lang w:val="en-US"/>
        </w:rPr>
        <w:t>S</w:t>
      </w:r>
      <w:r w:rsidR="00E40CFA">
        <w:rPr>
          <w:rFonts w:ascii="Times New Roman" w:hAnsi="Times New Roman"/>
          <w:sz w:val="20"/>
          <w:szCs w:val="20"/>
          <w:lang w:val="en-US"/>
        </w:rPr>
        <w:t>ubclause 5.3 of TS 38.214 (also shown in Appendix)</w:t>
      </w:r>
      <w:r w:rsidR="00822F09" w:rsidRPr="00662106">
        <w:rPr>
          <w:rFonts w:ascii="Times New Roman" w:hAnsi="Times New Roman"/>
          <w:sz w:val="20"/>
          <w:szCs w:val="20"/>
          <w:lang w:val="en-US"/>
        </w:rPr>
        <w:t xml:space="preserve">. Therefore, there is no ambiguity </w:t>
      </w:r>
      <w:r w:rsidR="003F2507">
        <w:rPr>
          <w:rFonts w:ascii="Times New Roman" w:hAnsi="Times New Roman"/>
          <w:sz w:val="20"/>
          <w:szCs w:val="20"/>
          <w:lang w:val="en-US"/>
        </w:rPr>
        <w:t>in</w:t>
      </w:r>
      <w:r w:rsidR="00822F09" w:rsidRPr="00662106">
        <w:rPr>
          <w:rFonts w:ascii="Times New Roman" w:hAnsi="Times New Roman"/>
          <w:sz w:val="20"/>
          <w:szCs w:val="20"/>
          <w:lang w:val="en-US"/>
        </w:rPr>
        <w:t xml:space="preserve"> the specification </w:t>
      </w:r>
      <w:r w:rsidR="005D4771">
        <w:rPr>
          <w:rFonts w:ascii="Times New Roman" w:hAnsi="Times New Roman"/>
          <w:sz w:val="20"/>
          <w:szCs w:val="20"/>
          <w:lang w:val="en-US"/>
        </w:rPr>
        <w:t>that the</w:t>
      </w:r>
      <w:r w:rsidR="00822F09" w:rsidRPr="00662106">
        <w:rPr>
          <w:rFonts w:ascii="Times New Roman" w:hAnsi="Times New Roman"/>
          <w:sz w:val="20"/>
          <w:szCs w:val="20"/>
          <w:lang w:val="en-US"/>
        </w:rPr>
        <w:t xml:space="preserve"> requirement on timeline check is only applicable to the first </w:t>
      </w:r>
      <w:r w:rsidR="00662106">
        <w:rPr>
          <w:rFonts w:ascii="Times New Roman" w:hAnsi="Times New Roman"/>
          <w:sz w:val="20"/>
          <w:szCs w:val="20"/>
          <w:lang w:val="en-US"/>
        </w:rPr>
        <w:t xml:space="preserve">aggregated </w:t>
      </w:r>
      <w:r w:rsidR="00822F09" w:rsidRPr="00662106">
        <w:rPr>
          <w:rFonts w:ascii="Times New Roman" w:hAnsi="Times New Roman"/>
          <w:sz w:val="20"/>
          <w:szCs w:val="20"/>
          <w:lang w:val="en-US"/>
        </w:rPr>
        <w:t>slot</w:t>
      </w:r>
      <w:r w:rsidR="00662106">
        <w:rPr>
          <w:rFonts w:ascii="Times New Roman" w:hAnsi="Times New Roman"/>
          <w:sz w:val="20"/>
          <w:szCs w:val="20"/>
          <w:lang w:val="en-US"/>
        </w:rPr>
        <w:t xml:space="preserve"> in this case</w:t>
      </w:r>
      <w:r w:rsidR="00822F09" w:rsidRPr="00662106">
        <w:rPr>
          <w:rFonts w:ascii="Times New Roman" w:hAnsi="Times New Roman"/>
          <w:sz w:val="20"/>
          <w:szCs w:val="20"/>
          <w:lang w:val="en-US"/>
        </w:rPr>
        <w:t xml:space="preserve">. </w:t>
      </w:r>
    </w:p>
    <w:p w14:paraId="6FE0CDE3" w14:textId="39BA995A" w:rsidR="005D4771" w:rsidRDefault="00822F09" w:rsidP="00822F09">
      <w:pPr>
        <w:pStyle w:val="ListParagraph"/>
        <w:rPr>
          <w:rFonts w:ascii="Times New Roman" w:hAnsi="Times New Roman"/>
          <w:sz w:val="20"/>
          <w:szCs w:val="20"/>
          <w:lang w:val="en-US"/>
        </w:rPr>
      </w:pPr>
      <w:r w:rsidRPr="00662106">
        <w:rPr>
          <w:rFonts w:ascii="Times New Roman" w:hAnsi="Times New Roman"/>
          <w:sz w:val="20"/>
          <w:szCs w:val="20"/>
          <w:lang w:val="en-US"/>
        </w:rPr>
        <w:t xml:space="preserve">The same is applicable to a PUSCH </w:t>
      </w:r>
      <w:r w:rsidR="005D4771">
        <w:rPr>
          <w:rFonts w:ascii="Times New Roman" w:hAnsi="Times New Roman"/>
          <w:sz w:val="20"/>
          <w:szCs w:val="20"/>
          <w:lang w:val="en-US"/>
        </w:rPr>
        <w:t xml:space="preserve">repetition. </w:t>
      </w:r>
      <w:r w:rsidR="005D4771" w:rsidRPr="00662106">
        <w:rPr>
          <w:rFonts w:ascii="Times New Roman" w:hAnsi="Times New Roman"/>
          <w:sz w:val="20"/>
          <w:szCs w:val="20"/>
          <w:lang w:val="en-US"/>
        </w:rPr>
        <w:t xml:space="preserve">When </w:t>
      </w:r>
      <w:r w:rsidR="005D4771">
        <w:rPr>
          <w:rFonts w:ascii="Times New Roman" w:hAnsi="Times New Roman"/>
          <w:sz w:val="20"/>
          <w:szCs w:val="20"/>
          <w:lang w:val="en-US"/>
        </w:rPr>
        <w:t xml:space="preserve">a </w:t>
      </w:r>
      <w:r w:rsidR="005D4771" w:rsidRPr="00662106">
        <w:rPr>
          <w:rFonts w:ascii="Times New Roman" w:hAnsi="Times New Roman"/>
          <w:sz w:val="20"/>
          <w:szCs w:val="20"/>
          <w:lang w:val="en-US"/>
        </w:rPr>
        <w:t xml:space="preserve">DCI </w:t>
      </w:r>
      <w:r w:rsidR="005D4771">
        <w:rPr>
          <w:rFonts w:ascii="Times New Roman" w:hAnsi="Times New Roman"/>
          <w:sz w:val="20"/>
          <w:szCs w:val="20"/>
          <w:lang w:val="en-US"/>
        </w:rPr>
        <w:t xml:space="preserve">schedules a PUSCH assuming </w:t>
      </w:r>
      <w:r w:rsidR="003F2507">
        <w:rPr>
          <w:rFonts w:ascii="Times New Roman" w:hAnsi="Times New Roman"/>
          <w:sz w:val="20"/>
          <w:szCs w:val="20"/>
          <w:lang w:val="en-US"/>
        </w:rPr>
        <w:t>no multiplexing with</w:t>
      </w:r>
      <w:r w:rsidR="005D4771">
        <w:rPr>
          <w:rFonts w:ascii="Times New Roman" w:hAnsi="Times New Roman"/>
          <w:sz w:val="20"/>
          <w:szCs w:val="20"/>
          <w:lang w:val="en-US"/>
        </w:rPr>
        <w:t xml:space="preserve"> A-CSI, </w:t>
      </w:r>
      <w:r w:rsidR="003F2507">
        <w:rPr>
          <w:rFonts w:ascii="Times New Roman" w:hAnsi="Times New Roman"/>
          <w:sz w:val="20"/>
          <w:szCs w:val="20"/>
          <w:lang w:val="en-US"/>
        </w:rPr>
        <w:t xml:space="preserve">the </w:t>
      </w:r>
      <w:r w:rsidR="005D4771">
        <w:rPr>
          <w:rFonts w:ascii="Times New Roman" w:hAnsi="Times New Roman"/>
          <w:sz w:val="20"/>
          <w:szCs w:val="20"/>
          <w:lang w:val="en-US"/>
        </w:rPr>
        <w:t>timeline for PUSCH transmission should be checked</w:t>
      </w:r>
      <w:r w:rsidRPr="00662106">
        <w:rPr>
          <w:rFonts w:ascii="Times New Roman" w:hAnsi="Times New Roman"/>
          <w:sz w:val="20"/>
          <w:szCs w:val="20"/>
          <w:lang w:val="en-US"/>
        </w:rPr>
        <w:t>.</w:t>
      </w:r>
      <w:r w:rsidR="005D4771">
        <w:rPr>
          <w:rFonts w:ascii="Times New Roman" w:hAnsi="Times New Roman"/>
          <w:sz w:val="20"/>
          <w:szCs w:val="20"/>
          <w:lang w:val="en-US"/>
        </w:rPr>
        <w:t xml:space="preserve"> If PUSCH is repeated, t</w:t>
      </w:r>
      <w:r w:rsidR="005D4771" w:rsidRPr="00662106">
        <w:rPr>
          <w:rFonts w:ascii="Times New Roman" w:hAnsi="Times New Roman"/>
          <w:sz w:val="20"/>
          <w:szCs w:val="20"/>
          <w:lang w:val="en-US"/>
        </w:rPr>
        <w:t>here is no explicit description in the spec that the timeline should be checked for each aggregated slot</w:t>
      </w:r>
      <w:r w:rsidR="005D4771">
        <w:rPr>
          <w:rFonts w:ascii="Times New Roman" w:hAnsi="Times New Roman"/>
          <w:sz w:val="20"/>
          <w:szCs w:val="20"/>
          <w:lang w:val="en-US"/>
        </w:rPr>
        <w:t xml:space="preserve">. </w:t>
      </w:r>
      <w:r w:rsidR="005D4771" w:rsidRPr="00662106">
        <w:rPr>
          <w:rFonts w:ascii="Times New Roman" w:hAnsi="Times New Roman"/>
          <w:sz w:val="20"/>
          <w:szCs w:val="20"/>
          <w:lang w:val="en-US"/>
        </w:rPr>
        <w:t>But the timeline check for the first slot</w:t>
      </w:r>
      <w:r w:rsidR="005D4771">
        <w:rPr>
          <w:rFonts w:ascii="Times New Roman" w:hAnsi="Times New Roman"/>
          <w:sz w:val="20"/>
          <w:szCs w:val="20"/>
          <w:lang w:val="en-US"/>
        </w:rPr>
        <w:t xml:space="preserve"> </w:t>
      </w:r>
      <w:r w:rsidR="003F2507" w:rsidRPr="00662106">
        <w:rPr>
          <w:rFonts w:ascii="Times New Roman" w:hAnsi="Times New Roman"/>
          <w:sz w:val="20"/>
          <w:szCs w:val="20"/>
          <w:lang w:val="en-US"/>
        </w:rPr>
        <w:t xml:space="preserve">is clearly specified </w:t>
      </w:r>
      <w:r w:rsidR="003F2507">
        <w:rPr>
          <w:rFonts w:ascii="Times New Roman" w:hAnsi="Times New Roman"/>
          <w:sz w:val="20"/>
          <w:szCs w:val="20"/>
          <w:lang w:val="en-US"/>
        </w:rPr>
        <w:t>in</w:t>
      </w:r>
      <w:r w:rsidR="005548BA">
        <w:rPr>
          <w:rFonts w:ascii="Times New Roman" w:hAnsi="Times New Roman"/>
          <w:sz w:val="20"/>
          <w:szCs w:val="20"/>
          <w:lang w:val="en-US"/>
        </w:rPr>
        <w:t xml:space="preserve"> Subclause 6.4 of TS 38.214 (also shown in Appendix).</w:t>
      </w:r>
      <w:r w:rsidR="005D4771" w:rsidRPr="00662106">
        <w:rPr>
          <w:rFonts w:ascii="Times New Roman" w:hAnsi="Times New Roman"/>
          <w:sz w:val="20"/>
          <w:szCs w:val="20"/>
          <w:lang w:val="en-US"/>
        </w:rPr>
        <w:t xml:space="preserve"> Therefore, there is no ambiguity </w:t>
      </w:r>
      <w:r w:rsidR="003F2507">
        <w:rPr>
          <w:rFonts w:ascii="Times New Roman" w:hAnsi="Times New Roman"/>
          <w:sz w:val="20"/>
          <w:szCs w:val="20"/>
          <w:lang w:val="en-US"/>
        </w:rPr>
        <w:t>in</w:t>
      </w:r>
      <w:r w:rsidR="005D4771" w:rsidRPr="00662106">
        <w:rPr>
          <w:rFonts w:ascii="Times New Roman" w:hAnsi="Times New Roman"/>
          <w:sz w:val="20"/>
          <w:szCs w:val="20"/>
          <w:lang w:val="en-US"/>
        </w:rPr>
        <w:t xml:space="preserve"> the specification, </w:t>
      </w:r>
      <w:r w:rsidR="005D4771">
        <w:rPr>
          <w:rFonts w:ascii="Times New Roman" w:hAnsi="Times New Roman"/>
          <w:sz w:val="20"/>
          <w:szCs w:val="20"/>
          <w:lang w:val="en-US"/>
        </w:rPr>
        <w:t>that the</w:t>
      </w:r>
      <w:r w:rsidR="005D4771" w:rsidRPr="00662106">
        <w:rPr>
          <w:rFonts w:ascii="Times New Roman" w:hAnsi="Times New Roman"/>
          <w:sz w:val="20"/>
          <w:szCs w:val="20"/>
          <w:lang w:val="en-US"/>
        </w:rPr>
        <w:t xml:space="preserve"> requirement on timeline check is only applicable to the first </w:t>
      </w:r>
      <w:r w:rsidR="005D4771">
        <w:rPr>
          <w:rFonts w:ascii="Times New Roman" w:hAnsi="Times New Roman"/>
          <w:sz w:val="20"/>
          <w:szCs w:val="20"/>
          <w:lang w:val="en-US"/>
        </w:rPr>
        <w:t xml:space="preserve">aggregated </w:t>
      </w:r>
      <w:r w:rsidR="005D4771" w:rsidRPr="00662106">
        <w:rPr>
          <w:rFonts w:ascii="Times New Roman" w:hAnsi="Times New Roman"/>
          <w:sz w:val="20"/>
          <w:szCs w:val="20"/>
          <w:lang w:val="en-US"/>
        </w:rPr>
        <w:t>slot</w:t>
      </w:r>
      <w:r w:rsidR="005D4771">
        <w:rPr>
          <w:rFonts w:ascii="Times New Roman" w:hAnsi="Times New Roman"/>
          <w:sz w:val="20"/>
          <w:szCs w:val="20"/>
          <w:lang w:val="en-US"/>
        </w:rPr>
        <w:t xml:space="preserve"> in this case</w:t>
      </w:r>
      <w:r w:rsidR="005D4771" w:rsidRPr="00662106">
        <w:rPr>
          <w:rFonts w:ascii="Times New Roman" w:hAnsi="Times New Roman"/>
          <w:sz w:val="20"/>
          <w:szCs w:val="20"/>
          <w:lang w:val="en-US"/>
        </w:rPr>
        <w:t>.</w:t>
      </w:r>
    </w:p>
    <w:p w14:paraId="14EDC728" w14:textId="5B945DC3" w:rsidR="00822F09" w:rsidRPr="005C55D9" w:rsidRDefault="005C55D9" w:rsidP="00822F09">
      <w:pPr>
        <w:pStyle w:val="ListParagraph"/>
        <w:rPr>
          <w:rFonts w:ascii="Times New Roman" w:hAnsi="Times New Roman"/>
          <w:b/>
          <w:bCs/>
          <w:sz w:val="20"/>
          <w:szCs w:val="20"/>
          <w:lang w:val="en-US"/>
        </w:rPr>
      </w:pPr>
      <w:r>
        <w:rPr>
          <w:rFonts w:ascii="Times New Roman" w:hAnsi="Times New Roman"/>
          <w:sz w:val="20"/>
          <w:szCs w:val="20"/>
          <w:lang w:val="en-US"/>
        </w:rPr>
        <w:t xml:space="preserve">The same procedure is applicable when A-CSI is triggered. </w:t>
      </w:r>
      <w:r w:rsidR="00822F09" w:rsidRPr="00662106">
        <w:rPr>
          <w:rFonts w:ascii="Times New Roman" w:hAnsi="Times New Roman"/>
          <w:sz w:val="20"/>
          <w:szCs w:val="20"/>
          <w:lang w:val="en-US"/>
        </w:rPr>
        <w:t xml:space="preserve">When </w:t>
      </w:r>
      <w:r w:rsidR="00662106">
        <w:rPr>
          <w:rFonts w:ascii="Times New Roman" w:hAnsi="Times New Roman"/>
          <w:sz w:val="20"/>
          <w:szCs w:val="20"/>
          <w:lang w:val="en-US"/>
        </w:rPr>
        <w:t xml:space="preserve">a </w:t>
      </w:r>
      <w:r w:rsidR="00822F09" w:rsidRPr="00662106">
        <w:rPr>
          <w:rFonts w:ascii="Times New Roman" w:hAnsi="Times New Roman"/>
          <w:sz w:val="20"/>
          <w:szCs w:val="20"/>
          <w:lang w:val="en-US"/>
        </w:rPr>
        <w:t xml:space="preserve">DCI </w:t>
      </w:r>
      <w:r w:rsidR="00662106">
        <w:rPr>
          <w:rFonts w:ascii="Times New Roman" w:hAnsi="Times New Roman"/>
          <w:sz w:val="20"/>
          <w:szCs w:val="20"/>
          <w:lang w:val="en-US"/>
        </w:rPr>
        <w:t>schedules a PUSCH with A-CSI, the CSI computational timeline</w:t>
      </w:r>
      <w:r w:rsidR="00053B20">
        <w:rPr>
          <w:rFonts w:ascii="Times New Roman" w:hAnsi="Times New Roman"/>
          <w:sz w:val="20"/>
          <w:szCs w:val="20"/>
          <w:lang w:val="en-US"/>
        </w:rPr>
        <w:t>,</w:t>
      </w:r>
      <w:r w:rsidR="00662106">
        <w:rPr>
          <w:rFonts w:ascii="Times New Roman" w:hAnsi="Times New Roman"/>
          <w:sz w:val="20"/>
          <w:szCs w:val="20"/>
          <w:lang w:val="en-US"/>
        </w:rPr>
        <w:t xml:space="preserve"> should be checked for the </w:t>
      </w:r>
      <w:r w:rsidR="003F2507">
        <w:rPr>
          <w:rFonts w:ascii="Times New Roman" w:hAnsi="Times New Roman"/>
          <w:sz w:val="20"/>
          <w:szCs w:val="20"/>
          <w:lang w:val="en-US"/>
        </w:rPr>
        <w:t xml:space="preserve">first </w:t>
      </w:r>
      <w:r w:rsidR="00053B20">
        <w:rPr>
          <w:rFonts w:ascii="Times New Roman" w:hAnsi="Times New Roman"/>
          <w:sz w:val="20"/>
          <w:szCs w:val="20"/>
          <w:lang w:val="en-US"/>
        </w:rPr>
        <w:t>slot</w:t>
      </w:r>
      <w:r w:rsidR="005D4771">
        <w:rPr>
          <w:rFonts w:ascii="Times New Roman" w:hAnsi="Times New Roman"/>
          <w:sz w:val="20"/>
          <w:szCs w:val="20"/>
          <w:lang w:val="en-US"/>
        </w:rPr>
        <w:t xml:space="preserve"> </w:t>
      </w:r>
      <w:r w:rsidR="003F2507">
        <w:rPr>
          <w:rFonts w:ascii="Times New Roman" w:hAnsi="Times New Roman"/>
          <w:sz w:val="20"/>
          <w:szCs w:val="20"/>
          <w:lang w:val="en-US"/>
        </w:rPr>
        <w:t xml:space="preserve">as described in </w:t>
      </w:r>
      <w:r w:rsidR="005548BA">
        <w:rPr>
          <w:rFonts w:ascii="Times New Roman" w:hAnsi="Times New Roman"/>
          <w:sz w:val="20"/>
          <w:szCs w:val="20"/>
          <w:lang w:val="en-US"/>
        </w:rPr>
        <w:t>Subclause 5.4 of TS 38.214 (also shown in Appendix)</w:t>
      </w:r>
      <w:r w:rsidR="00053B20">
        <w:rPr>
          <w:rFonts w:ascii="Times New Roman" w:hAnsi="Times New Roman"/>
          <w:sz w:val="20"/>
          <w:szCs w:val="20"/>
          <w:lang w:val="en-US"/>
        </w:rPr>
        <w:t xml:space="preserve">. </w:t>
      </w:r>
      <w:r w:rsidR="00053B20" w:rsidRPr="005C55D9">
        <w:rPr>
          <w:rFonts w:ascii="Times New Roman" w:hAnsi="Times New Roman"/>
          <w:b/>
          <w:bCs/>
          <w:sz w:val="20"/>
          <w:szCs w:val="20"/>
          <w:lang w:val="en-US"/>
        </w:rPr>
        <w:t xml:space="preserve">The UE is not required to perform the timeline check for each aggregated slot. </w:t>
      </w:r>
      <w:proofErr w:type="gramStart"/>
      <w:r w:rsidR="00053B20" w:rsidRPr="005C55D9">
        <w:rPr>
          <w:rFonts w:ascii="Times New Roman" w:hAnsi="Times New Roman"/>
          <w:b/>
          <w:bCs/>
          <w:sz w:val="20"/>
          <w:szCs w:val="20"/>
          <w:lang w:val="en-US"/>
        </w:rPr>
        <w:t>Similar to</w:t>
      </w:r>
      <w:proofErr w:type="gramEnd"/>
      <w:r w:rsidR="00053B20" w:rsidRPr="005C55D9">
        <w:rPr>
          <w:rFonts w:ascii="Times New Roman" w:hAnsi="Times New Roman"/>
          <w:b/>
          <w:bCs/>
          <w:sz w:val="20"/>
          <w:szCs w:val="20"/>
          <w:lang w:val="en-US"/>
        </w:rPr>
        <w:t xml:space="preserve"> PUCCH repetition,</w:t>
      </w:r>
      <w:r w:rsidR="005D4771" w:rsidRPr="005C55D9">
        <w:rPr>
          <w:rFonts w:ascii="Times New Roman" w:hAnsi="Times New Roman"/>
          <w:b/>
          <w:bCs/>
          <w:sz w:val="20"/>
          <w:szCs w:val="20"/>
          <w:lang w:val="en-US"/>
        </w:rPr>
        <w:t xml:space="preserve"> or PUSCH repetition with only UL-SCH,</w:t>
      </w:r>
      <w:r w:rsidR="00053B20" w:rsidRPr="005C55D9">
        <w:rPr>
          <w:rFonts w:ascii="Times New Roman" w:hAnsi="Times New Roman"/>
          <w:b/>
          <w:bCs/>
          <w:sz w:val="20"/>
          <w:szCs w:val="20"/>
          <w:lang w:val="en-US"/>
        </w:rPr>
        <w:t xml:space="preserve"> the reference for timeline check for repetition should </w:t>
      </w:r>
      <w:r w:rsidR="00C44C67">
        <w:rPr>
          <w:rFonts w:ascii="Times New Roman" w:hAnsi="Times New Roman"/>
          <w:b/>
          <w:bCs/>
          <w:sz w:val="20"/>
          <w:szCs w:val="20"/>
          <w:lang w:val="en-US"/>
        </w:rPr>
        <w:t xml:space="preserve">clearly </w:t>
      </w:r>
      <w:r w:rsidR="00053B20" w:rsidRPr="005C55D9">
        <w:rPr>
          <w:rFonts w:ascii="Times New Roman" w:hAnsi="Times New Roman"/>
          <w:b/>
          <w:bCs/>
          <w:sz w:val="20"/>
          <w:szCs w:val="20"/>
          <w:lang w:val="en-US"/>
        </w:rPr>
        <w:t>be the first slot.</w:t>
      </w:r>
    </w:p>
    <w:p w14:paraId="08DEA8EC" w14:textId="1FBF9BC1" w:rsidR="005C55D9" w:rsidRPr="00662106" w:rsidRDefault="005C55D9" w:rsidP="00822F09">
      <w:pPr>
        <w:pStyle w:val="ListParagraph"/>
        <w:rPr>
          <w:rFonts w:ascii="Times New Roman" w:hAnsi="Times New Roman"/>
          <w:sz w:val="20"/>
          <w:szCs w:val="20"/>
          <w:lang w:val="en-US"/>
        </w:rPr>
      </w:pPr>
      <w:r>
        <w:rPr>
          <w:rFonts w:ascii="Times New Roman" w:hAnsi="Times New Roman"/>
          <w:sz w:val="20"/>
          <w:szCs w:val="20"/>
          <w:lang w:val="en-US"/>
        </w:rPr>
        <w:t>There is no reason to treat this case differently than the other repetition cases, just because A-CSI is present and CSI processing consumes more time. Otherwise, PUCCH or PUSCH repetition with only UL-SCH would be ambiguous as well with respect to timeline check which is commonly understood not to be the case.</w:t>
      </w:r>
    </w:p>
    <w:p w14:paraId="032F2871" w14:textId="17014CDA" w:rsidR="008C2ECA" w:rsidRDefault="008C2ECA" w:rsidP="008C2ECA">
      <w:pPr>
        <w:rPr>
          <w:lang w:val="en-US" w:eastAsia="en-US"/>
        </w:rPr>
      </w:pPr>
    </w:p>
    <w:p w14:paraId="0FCA5808" w14:textId="7D88B141" w:rsidR="00BD5DBF" w:rsidRDefault="00BD5DBF" w:rsidP="00BD5DBF">
      <w:pPr>
        <w:rPr>
          <w:lang w:val="en-US" w:eastAsia="en-US"/>
        </w:rPr>
      </w:pPr>
      <w:r>
        <w:rPr>
          <w:lang w:val="en-US" w:eastAsia="en-US"/>
        </w:rPr>
        <w:t>In summary,</w:t>
      </w:r>
    </w:p>
    <w:p w14:paraId="764D3CEE" w14:textId="0D695B0E" w:rsidR="00BD5DBF" w:rsidRDefault="00BD5DBF" w:rsidP="003A348A">
      <w:pPr>
        <w:pStyle w:val="ListParagraph"/>
        <w:numPr>
          <w:ilvl w:val="0"/>
          <w:numId w:val="46"/>
        </w:numPr>
        <w:rPr>
          <w:rFonts w:ascii="Times New Roman" w:hAnsi="Times New Roman"/>
          <w:sz w:val="20"/>
          <w:szCs w:val="20"/>
          <w:lang w:val="en-US"/>
        </w:rPr>
      </w:pPr>
      <w:r>
        <w:rPr>
          <w:rFonts w:ascii="Times New Roman" w:hAnsi="Times New Roman"/>
          <w:sz w:val="20"/>
          <w:szCs w:val="20"/>
          <w:lang w:val="en-US"/>
        </w:rPr>
        <w:t xml:space="preserve">The specifications define procedures for </w:t>
      </w:r>
      <w:r w:rsidR="00B044D4">
        <w:rPr>
          <w:rFonts w:ascii="Times New Roman" w:hAnsi="Times New Roman"/>
          <w:sz w:val="20"/>
          <w:szCs w:val="20"/>
          <w:lang w:val="en-US"/>
        </w:rPr>
        <w:t>“</w:t>
      </w:r>
      <w:r>
        <w:rPr>
          <w:rFonts w:ascii="Times New Roman" w:hAnsi="Times New Roman"/>
          <w:sz w:val="20"/>
          <w:szCs w:val="20"/>
          <w:lang w:val="en-US"/>
        </w:rPr>
        <w:t>PUSCH repetition</w:t>
      </w:r>
      <w:r w:rsidR="00B044D4">
        <w:rPr>
          <w:rFonts w:ascii="Times New Roman" w:hAnsi="Times New Roman"/>
          <w:sz w:val="20"/>
          <w:szCs w:val="20"/>
          <w:lang w:val="en-US"/>
        </w:rPr>
        <w:t>”</w:t>
      </w:r>
      <w:r>
        <w:rPr>
          <w:rFonts w:ascii="Times New Roman" w:hAnsi="Times New Roman"/>
          <w:sz w:val="20"/>
          <w:szCs w:val="20"/>
          <w:lang w:val="en-US"/>
        </w:rPr>
        <w:t xml:space="preserve"> </w:t>
      </w:r>
      <w:r w:rsidR="00B044D4">
        <w:rPr>
          <w:rFonts w:ascii="Times New Roman" w:hAnsi="Times New Roman"/>
          <w:sz w:val="20"/>
          <w:szCs w:val="20"/>
          <w:lang w:val="en-US"/>
        </w:rPr>
        <w:t>and</w:t>
      </w:r>
      <w:r w:rsidR="008160D6">
        <w:rPr>
          <w:rFonts w:ascii="Times New Roman" w:hAnsi="Times New Roman"/>
          <w:sz w:val="20"/>
          <w:szCs w:val="20"/>
          <w:lang w:val="en-US"/>
        </w:rPr>
        <w:t xml:space="preserve"> PUSCH can include </w:t>
      </w:r>
      <w:r w:rsidR="002356CA">
        <w:rPr>
          <w:rFonts w:ascii="Times New Roman" w:hAnsi="Times New Roman"/>
          <w:sz w:val="20"/>
          <w:szCs w:val="20"/>
          <w:lang w:val="en-US"/>
        </w:rPr>
        <w:t xml:space="preserve">any combination of </w:t>
      </w:r>
      <w:r w:rsidR="008160D6">
        <w:rPr>
          <w:rFonts w:ascii="Times New Roman" w:hAnsi="Times New Roman"/>
          <w:sz w:val="20"/>
          <w:szCs w:val="20"/>
          <w:lang w:val="en-US"/>
        </w:rPr>
        <w:t>UL-SCH</w:t>
      </w:r>
      <w:r w:rsidR="00A03AE3">
        <w:rPr>
          <w:rFonts w:ascii="Times New Roman" w:hAnsi="Times New Roman"/>
          <w:sz w:val="20"/>
          <w:szCs w:val="20"/>
          <w:lang w:val="en-US"/>
        </w:rPr>
        <w:t xml:space="preserve">, </w:t>
      </w:r>
      <w:r w:rsidR="008160D6">
        <w:rPr>
          <w:rFonts w:ascii="Times New Roman" w:hAnsi="Times New Roman"/>
          <w:sz w:val="20"/>
          <w:szCs w:val="20"/>
          <w:lang w:val="en-US"/>
        </w:rPr>
        <w:t>CSI.</w:t>
      </w:r>
    </w:p>
    <w:p w14:paraId="31EE9E85" w14:textId="5F60C52D" w:rsidR="008160D6" w:rsidRDefault="008160D6" w:rsidP="003A348A">
      <w:pPr>
        <w:pStyle w:val="ListParagraph"/>
        <w:numPr>
          <w:ilvl w:val="0"/>
          <w:numId w:val="46"/>
        </w:numPr>
        <w:rPr>
          <w:rFonts w:ascii="Times New Roman" w:hAnsi="Times New Roman"/>
          <w:sz w:val="20"/>
          <w:szCs w:val="20"/>
          <w:lang w:val="en-US"/>
        </w:rPr>
      </w:pPr>
      <w:r>
        <w:rPr>
          <w:rFonts w:ascii="Times New Roman" w:hAnsi="Times New Roman"/>
          <w:sz w:val="20"/>
          <w:szCs w:val="20"/>
          <w:lang w:val="en-US"/>
        </w:rPr>
        <w:t xml:space="preserve">The specifications define procedures on </w:t>
      </w:r>
      <w:r w:rsidR="00B044D4">
        <w:rPr>
          <w:rFonts w:ascii="Times New Roman" w:hAnsi="Times New Roman"/>
          <w:sz w:val="20"/>
          <w:szCs w:val="20"/>
          <w:lang w:val="en-US"/>
        </w:rPr>
        <w:t>the contents for each repetition</w:t>
      </w:r>
      <w:r>
        <w:rPr>
          <w:rFonts w:ascii="Times New Roman" w:hAnsi="Times New Roman"/>
          <w:sz w:val="20"/>
          <w:szCs w:val="20"/>
          <w:lang w:val="en-US"/>
        </w:rPr>
        <w:t xml:space="preserve"> when it differs from simple repetition</w:t>
      </w:r>
    </w:p>
    <w:p w14:paraId="60D89EDE" w14:textId="4AC6B008" w:rsidR="008160D6" w:rsidRDefault="008160D6" w:rsidP="003A348A">
      <w:pPr>
        <w:pStyle w:val="ListParagraph"/>
        <w:numPr>
          <w:ilvl w:val="1"/>
          <w:numId w:val="46"/>
        </w:numPr>
        <w:rPr>
          <w:rFonts w:ascii="Times New Roman" w:hAnsi="Times New Roman"/>
          <w:sz w:val="20"/>
          <w:szCs w:val="20"/>
          <w:lang w:val="en-US"/>
        </w:rPr>
      </w:pPr>
      <w:r>
        <w:rPr>
          <w:rFonts w:ascii="Times New Roman" w:hAnsi="Times New Roman"/>
          <w:sz w:val="20"/>
          <w:szCs w:val="20"/>
          <w:lang w:val="en-US"/>
        </w:rPr>
        <w:t>Such procedures are defined for UL-SCH where the RV can be different for different repetitions</w:t>
      </w:r>
      <w:r w:rsidR="00B044D4">
        <w:rPr>
          <w:rFonts w:ascii="Times New Roman" w:hAnsi="Times New Roman"/>
          <w:sz w:val="20"/>
          <w:szCs w:val="20"/>
          <w:lang w:val="en-US"/>
        </w:rPr>
        <w:t>.</w:t>
      </w:r>
    </w:p>
    <w:p w14:paraId="1D419309" w14:textId="435C0C55" w:rsidR="00B044D4" w:rsidRDefault="00B044D4" w:rsidP="003A348A">
      <w:pPr>
        <w:pStyle w:val="ListParagraph"/>
        <w:numPr>
          <w:ilvl w:val="1"/>
          <w:numId w:val="46"/>
        </w:numPr>
        <w:rPr>
          <w:rFonts w:ascii="Times New Roman" w:hAnsi="Times New Roman"/>
          <w:sz w:val="20"/>
          <w:szCs w:val="20"/>
          <w:lang w:val="en-US"/>
        </w:rPr>
      </w:pPr>
      <w:r>
        <w:rPr>
          <w:rFonts w:ascii="Times New Roman" w:hAnsi="Times New Roman"/>
          <w:sz w:val="20"/>
          <w:szCs w:val="20"/>
          <w:lang w:val="en-US"/>
        </w:rPr>
        <w:t>Such procedures are not needed for other cases, consistent with the handling of PUCCH repetition in the specifications.</w:t>
      </w:r>
    </w:p>
    <w:p w14:paraId="25978253" w14:textId="49C2A1D1" w:rsidR="008160D6" w:rsidRDefault="00B044D4" w:rsidP="003A348A">
      <w:pPr>
        <w:pStyle w:val="ListParagraph"/>
        <w:numPr>
          <w:ilvl w:val="0"/>
          <w:numId w:val="46"/>
        </w:numPr>
        <w:rPr>
          <w:rFonts w:ascii="Times New Roman" w:hAnsi="Times New Roman"/>
          <w:sz w:val="20"/>
          <w:szCs w:val="20"/>
          <w:lang w:val="en-US"/>
        </w:rPr>
      </w:pPr>
      <w:r>
        <w:rPr>
          <w:rFonts w:ascii="Times New Roman" w:hAnsi="Times New Roman"/>
          <w:sz w:val="20"/>
          <w:szCs w:val="20"/>
          <w:lang w:val="en-US"/>
        </w:rPr>
        <w:t>The specifications define requirements for processing and computation timelines with reference to the start of the first slot in the PUSCH repetition, consistent with the definition of requirements for processing and computational timelines in other cases, e.g., PUCCH repetition.</w:t>
      </w:r>
    </w:p>
    <w:p w14:paraId="7CA7ECF2" w14:textId="77777777" w:rsidR="00BD5DBF" w:rsidRPr="003A348A" w:rsidRDefault="00BD5DBF" w:rsidP="003A348A">
      <w:pPr>
        <w:ind w:left="360"/>
        <w:rPr>
          <w:lang w:val="en-US"/>
        </w:rPr>
      </w:pPr>
    </w:p>
    <w:p w14:paraId="7F966217" w14:textId="2339309A" w:rsidR="00E40CFA" w:rsidRDefault="00E40CFA" w:rsidP="008C2ECA">
      <w:pPr>
        <w:rPr>
          <w:lang w:val="en-US" w:eastAsia="en-US"/>
        </w:rPr>
      </w:pPr>
      <w:r>
        <w:rPr>
          <w:lang w:val="en-US" w:eastAsia="en-US"/>
        </w:rPr>
        <w:t xml:space="preserve">Therefore, based on the above discussion, </w:t>
      </w:r>
      <w:r w:rsidR="00B044D4">
        <w:rPr>
          <w:lang w:val="en-US" w:eastAsia="en-US"/>
        </w:rPr>
        <w:t>the only reasonable conclusion is</w:t>
      </w:r>
      <w:r>
        <w:rPr>
          <w:lang w:val="en-US" w:eastAsia="en-US"/>
        </w:rPr>
        <w:t xml:space="preserve"> that PUSCH slot aggregation with A-CSI multiplexing is supported by Rel-15 NR specification and there is no need for </w:t>
      </w:r>
      <w:r w:rsidR="00C44C67">
        <w:rPr>
          <w:lang w:val="en-US" w:eastAsia="en-US"/>
        </w:rPr>
        <w:t xml:space="preserve">a </w:t>
      </w:r>
      <w:r>
        <w:rPr>
          <w:lang w:val="en-US" w:eastAsia="en-US"/>
        </w:rPr>
        <w:t>change</w:t>
      </w:r>
      <w:r w:rsidR="00C44C67">
        <w:rPr>
          <w:lang w:val="en-US" w:eastAsia="en-US"/>
        </w:rPr>
        <w:t xml:space="preserve"> to the specifications</w:t>
      </w:r>
      <w:r>
        <w:rPr>
          <w:lang w:val="en-US" w:eastAsia="en-US"/>
        </w:rPr>
        <w:t>.</w:t>
      </w:r>
      <w:r w:rsidR="005548BA">
        <w:rPr>
          <w:lang w:val="en-US" w:eastAsia="en-US"/>
        </w:rPr>
        <w:t xml:space="preserve"> </w:t>
      </w:r>
      <w:r>
        <w:rPr>
          <w:lang w:val="en-US" w:eastAsia="en-US"/>
        </w:rPr>
        <w:t xml:space="preserve">As explained above, </w:t>
      </w:r>
      <w:r w:rsidR="005548BA">
        <w:rPr>
          <w:lang w:val="en-US" w:eastAsia="en-US"/>
        </w:rPr>
        <w:t xml:space="preserve">any different conclusion </w:t>
      </w:r>
      <w:r>
        <w:rPr>
          <w:lang w:val="en-US" w:eastAsia="en-US"/>
        </w:rPr>
        <w:t>would imply that none of the r</w:t>
      </w:r>
      <w:r w:rsidR="005548BA">
        <w:rPr>
          <w:lang w:val="en-US" w:eastAsia="en-US"/>
        </w:rPr>
        <w:t>e</w:t>
      </w:r>
      <w:r>
        <w:rPr>
          <w:lang w:val="en-US" w:eastAsia="en-US"/>
        </w:rPr>
        <w:t>p</w:t>
      </w:r>
      <w:r w:rsidR="005548BA">
        <w:rPr>
          <w:lang w:val="en-US" w:eastAsia="en-US"/>
        </w:rPr>
        <w:t xml:space="preserve">etition </w:t>
      </w:r>
      <w:r>
        <w:rPr>
          <w:lang w:val="en-US" w:eastAsia="en-US"/>
        </w:rPr>
        <w:t>mechanism</w:t>
      </w:r>
      <w:r w:rsidR="005548BA">
        <w:rPr>
          <w:lang w:val="en-US" w:eastAsia="en-US"/>
        </w:rPr>
        <w:t>s</w:t>
      </w:r>
      <w:r>
        <w:rPr>
          <w:lang w:val="en-US" w:eastAsia="en-US"/>
        </w:rPr>
        <w:t xml:space="preserve"> in Rel-15 could be supported which is </w:t>
      </w:r>
      <w:r w:rsidR="005548BA">
        <w:rPr>
          <w:lang w:val="en-US" w:eastAsia="en-US"/>
        </w:rPr>
        <w:t xml:space="preserve">commonly understood not </w:t>
      </w:r>
      <w:r w:rsidR="00C44C67">
        <w:rPr>
          <w:lang w:val="en-US" w:eastAsia="en-US"/>
        </w:rPr>
        <w:t xml:space="preserve">to be </w:t>
      </w:r>
      <w:r>
        <w:rPr>
          <w:lang w:val="en-US" w:eastAsia="en-US"/>
        </w:rPr>
        <w:t>the case.</w:t>
      </w:r>
    </w:p>
    <w:p w14:paraId="22AF4006" w14:textId="640A4B20" w:rsidR="005548BA" w:rsidRDefault="00B044D4" w:rsidP="008C2ECA">
      <w:pPr>
        <w:rPr>
          <w:lang w:val="en-US" w:eastAsia="en-US"/>
        </w:rPr>
      </w:pPr>
      <w:r>
        <w:rPr>
          <w:lang w:val="en-US" w:eastAsia="en-US"/>
        </w:rPr>
        <w:t>Hence</w:t>
      </w:r>
      <w:r w:rsidR="005548BA">
        <w:rPr>
          <w:lang w:val="en-US" w:eastAsia="en-US"/>
        </w:rPr>
        <w:t>,</w:t>
      </w:r>
      <w:r w:rsidR="00E40CFA">
        <w:rPr>
          <w:lang w:val="en-US" w:eastAsia="en-US"/>
        </w:rPr>
        <w:t xml:space="preserve"> we would like </w:t>
      </w:r>
      <w:r w:rsidR="005548BA">
        <w:rPr>
          <w:lang w:val="en-US" w:eastAsia="en-US"/>
        </w:rPr>
        <w:t>to propose the following conclusion:</w:t>
      </w:r>
    </w:p>
    <w:p w14:paraId="4D15F80F" w14:textId="7A880A21" w:rsidR="005548BA" w:rsidRPr="000B535D" w:rsidRDefault="005548BA" w:rsidP="008C2ECA">
      <w:pPr>
        <w:rPr>
          <w:b/>
          <w:bCs/>
          <w:lang w:val="en-US" w:eastAsia="en-US"/>
        </w:rPr>
      </w:pPr>
      <w:r w:rsidRPr="000B535D">
        <w:rPr>
          <w:b/>
          <w:bCs/>
          <w:lang w:val="en-US" w:eastAsia="en-US"/>
        </w:rPr>
        <w:t>Conclusion:</w:t>
      </w:r>
    </w:p>
    <w:p w14:paraId="6CB899A0" w14:textId="77777777" w:rsidR="005548BA" w:rsidRPr="000B535D" w:rsidRDefault="005548BA" w:rsidP="00285263">
      <w:pPr>
        <w:pStyle w:val="ListParagraph"/>
        <w:numPr>
          <w:ilvl w:val="0"/>
          <w:numId w:val="46"/>
        </w:numPr>
        <w:rPr>
          <w:rFonts w:ascii="Times New Roman" w:hAnsi="Times New Roman"/>
          <w:b/>
          <w:bCs/>
          <w:sz w:val="20"/>
          <w:szCs w:val="20"/>
          <w:lang w:val="en-US"/>
        </w:rPr>
      </w:pPr>
      <w:r w:rsidRPr="000B535D">
        <w:rPr>
          <w:rFonts w:ascii="Times New Roman" w:hAnsi="Times New Roman"/>
          <w:b/>
          <w:bCs/>
          <w:sz w:val="20"/>
          <w:szCs w:val="20"/>
          <w:lang w:val="en-US"/>
        </w:rPr>
        <w:t>Rel-15 specifications support A-CSI multiplexing with PUSCH when PUSCH slot aggregation is enabled.</w:t>
      </w:r>
    </w:p>
    <w:p w14:paraId="19922DA8" w14:textId="08334C1C" w:rsidR="005548BA" w:rsidRPr="000B535D" w:rsidRDefault="005548BA">
      <w:pPr>
        <w:pStyle w:val="ListParagraph"/>
        <w:numPr>
          <w:ilvl w:val="1"/>
          <w:numId w:val="46"/>
        </w:numPr>
        <w:rPr>
          <w:rFonts w:ascii="Times New Roman" w:hAnsi="Times New Roman"/>
          <w:b/>
          <w:bCs/>
          <w:sz w:val="20"/>
          <w:szCs w:val="20"/>
          <w:lang w:val="en-US"/>
        </w:rPr>
      </w:pPr>
      <w:r w:rsidRPr="000B535D">
        <w:rPr>
          <w:rFonts w:ascii="Times New Roman" w:hAnsi="Times New Roman"/>
          <w:b/>
          <w:bCs/>
          <w:sz w:val="20"/>
          <w:szCs w:val="20"/>
          <w:lang w:val="en-US"/>
        </w:rPr>
        <w:t>A-CSI is repeated in every aggregated slot</w:t>
      </w:r>
      <w:r w:rsidR="000B535D" w:rsidRPr="000B535D">
        <w:rPr>
          <w:rFonts w:ascii="Times New Roman" w:hAnsi="Times New Roman"/>
          <w:b/>
          <w:bCs/>
          <w:sz w:val="20"/>
          <w:szCs w:val="20"/>
          <w:lang w:val="en-US"/>
        </w:rPr>
        <w:t xml:space="preserve"> using the same coding and mapping per repetition</w:t>
      </w:r>
      <w:r w:rsidRPr="000B535D">
        <w:rPr>
          <w:rFonts w:ascii="Times New Roman" w:hAnsi="Times New Roman"/>
          <w:b/>
          <w:bCs/>
          <w:sz w:val="20"/>
          <w:szCs w:val="20"/>
          <w:lang w:val="en-US"/>
        </w:rPr>
        <w:t>.</w:t>
      </w:r>
    </w:p>
    <w:p w14:paraId="45A9D039" w14:textId="79F0F9E4" w:rsidR="000B535D" w:rsidRPr="000B535D" w:rsidRDefault="005548BA">
      <w:pPr>
        <w:pStyle w:val="ListParagraph"/>
        <w:numPr>
          <w:ilvl w:val="1"/>
          <w:numId w:val="46"/>
        </w:numPr>
        <w:rPr>
          <w:rFonts w:ascii="Times New Roman" w:hAnsi="Times New Roman"/>
          <w:b/>
          <w:bCs/>
          <w:sz w:val="20"/>
          <w:szCs w:val="20"/>
          <w:lang w:val="en-US"/>
        </w:rPr>
      </w:pPr>
      <w:r w:rsidRPr="000B535D">
        <w:rPr>
          <w:rFonts w:ascii="Times New Roman" w:hAnsi="Times New Roman"/>
          <w:b/>
          <w:bCs/>
          <w:sz w:val="20"/>
          <w:szCs w:val="20"/>
          <w:lang w:val="en-US"/>
        </w:rPr>
        <w:t xml:space="preserve">The CSI computation timeline is referenced to the first </w:t>
      </w:r>
      <w:r w:rsidR="000B535D" w:rsidRPr="000B535D">
        <w:rPr>
          <w:rFonts w:ascii="Times New Roman" w:hAnsi="Times New Roman"/>
          <w:b/>
          <w:bCs/>
          <w:sz w:val="20"/>
          <w:szCs w:val="20"/>
          <w:lang w:val="en-US"/>
        </w:rPr>
        <w:t>slot</w:t>
      </w:r>
      <w:r w:rsidR="00C44C67">
        <w:rPr>
          <w:rFonts w:ascii="Times New Roman" w:hAnsi="Times New Roman"/>
          <w:b/>
          <w:bCs/>
          <w:sz w:val="20"/>
          <w:szCs w:val="20"/>
          <w:lang w:val="en-US"/>
        </w:rPr>
        <w:t xml:space="preserve"> of the slot aggregated transmission</w:t>
      </w:r>
      <w:r w:rsidRPr="000B535D">
        <w:rPr>
          <w:rFonts w:ascii="Times New Roman" w:hAnsi="Times New Roman"/>
          <w:b/>
          <w:bCs/>
          <w:sz w:val="20"/>
          <w:szCs w:val="20"/>
          <w:lang w:val="en-US"/>
        </w:rPr>
        <w:t>.</w:t>
      </w:r>
    </w:p>
    <w:p w14:paraId="4FF982F5" w14:textId="67171609" w:rsidR="005548BA" w:rsidRPr="000B535D" w:rsidRDefault="005548BA">
      <w:pPr>
        <w:pStyle w:val="ListParagraph"/>
        <w:numPr>
          <w:ilvl w:val="1"/>
          <w:numId w:val="46"/>
        </w:numPr>
        <w:rPr>
          <w:rFonts w:ascii="Times New Roman" w:hAnsi="Times New Roman"/>
          <w:b/>
          <w:bCs/>
          <w:sz w:val="20"/>
          <w:szCs w:val="20"/>
          <w:lang w:val="en-US"/>
        </w:rPr>
      </w:pPr>
      <w:r w:rsidRPr="000B535D">
        <w:rPr>
          <w:rFonts w:ascii="Times New Roman" w:hAnsi="Times New Roman"/>
          <w:b/>
          <w:bCs/>
          <w:sz w:val="20"/>
          <w:szCs w:val="20"/>
          <w:lang w:val="en-US"/>
        </w:rPr>
        <w:t xml:space="preserve"> No change</w:t>
      </w:r>
      <w:r w:rsidR="00C44C67">
        <w:rPr>
          <w:rFonts w:ascii="Times New Roman" w:hAnsi="Times New Roman"/>
          <w:b/>
          <w:bCs/>
          <w:sz w:val="20"/>
          <w:szCs w:val="20"/>
          <w:lang w:val="en-US"/>
        </w:rPr>
        <w:t>s</w:t>
      </w:r>
      <w:r w:rsidRPr="000B535D">
        <w:rPr>
          <w:rFonts w:ascii="Times New Roman" w:hAnsi="Times New Roman"/>
          <w:b/>
          <w:bCs/>
          <w:sz w:val="20"/>
          <w:szCs w:val="20"/>
          <w:lang w:val="en-US"/>
        </w:rPr>
        <w:t xml:space="preserve"> </w:t>
      </w:r>
      <w:r w:rsidR="00C44C67">
        <w:rPr>
          <w:rFonts w:ascii="Times New Roman" w:hAnsi="Times New Roman"/>
          <w:b/>
          <w:bCs/>
          <w:sz w:val="20"/>
          <w:szCs w:val="20"/>
          <w:lang w:val="en-US"/>
        </w:rPr>
        <w:t>to the specifications are</w:t>
      </w:r>
      <w:r w:rsidRPr="000B535D">
        <w:rPr>
          <w:rFonts w:ascii="Times New Roman" w:hAnsi="Times New Roman"/>
          <w:b/>
          <w:bCs/>
          <w:sz w:val="20"/>
          <w:szCs w:val="20"/>
          <w:lang w:val="en-US"/>
        </w:rPr>
        <w:t xml:space="preserve"> needed.</w:t>
      </w:r>
    </w:p>
    <w:p w14:paraId="510A8179" w14:textId="77777777" w:rsidR="000930C9" w:rsidRPr="000930C9" w:rsidRDefault="000930C9" w:rsidP="000930C9"/>
    <w:p w14:paraId="085222B4" w14:textId="1B15E65C" w:rsidR="000930C9" w:rsidRDefault="000930C9" w:rsidP="00B729D1">
      <w:pPr>
        <w:pStyle w:val="Heading1"/>
        <w:numPr>
          <w:ilvl w:val="0"/>
          <w:numId w:val="37"/>
        </w:numPr>
        <w:ind w:left="1140"/>
      </w:pPr>
      <w:r>
        <w:t>Conclusion</w:t>
      </w:r>
    </w:p>
    <w:p w14:paraId="30B97826" w14:textId="77777777" w:rsidR="000B535D" w:rsidRDefault="000B535D" w:rsidP="000B535D">
      <w:r>
        <w:t>In this contribution we described our view with respect to specification support for A-CSI multiplexing on aggregated PUSCH. Based on the discussion, we propose the following conclusion in RAN1.</w:t>
      </w:r>
    </w:p>
    <w:p w14:paraId="605F0EC7" w14:textId="77777777" w:rsidR="000B535D" w:rsidRPr="000B535D" w:rsidRDefault="000B535D" w:rsidP="000B535D">
      <w:pPr>
        <w:rPr>
          <w:b/>
          <w:bCs/>
          <w:lang w:val="en-US" w:eastAsia="en-US"/>
        </w:rPr>
      </w:pPr>
      <w:r w:rsidRPr="000B535D">
        <w:rPr>
          <w:b/>
          <w:bCs/>
          <w:lang w:val="en-US" w:eastAsia="en-US"/>
        </w:rPr>
        <w:t>Conclusion:</w:t>
      </w:r>
    </w:p>
    <w:p w14:paraId="39C6CB20" w14:textId="77777777" w:rsidR="000B535D" w:rsidRPr="000B535D" w:rsidRDefault="000B535D" w:rsidP="00B729D1">
      <w:pPr>
        <w:pStyle w:val="ListParagraph"/>
        <w:numPr>
          <w:ilvl w:val="0"/>
          <w:numId w:val="46"/>
        </w:numPr>
        <w:rPr>
          <w:rFonts w:ascii="Times New Roman" w:hAnsi="Times New Roman"/>
          <w:b/>
          <w:bCs/>
          <w:sz w:val="20"/>
          <w:szCs w:val="20"/>
          <w:lang w:val="en-US"/>
        </w:rPr>
      </w:pPr>
      <w:r w:rsidRPr="000B535D">
        <w:rPr>
          <w:rFonts w:ascii="Times New Roman" w:hAnsi="Times New Roman"/>
          <w:b/>
          <w:bCs/>
          <w:sz w:val="20"/>
          <w:szCs w:val="20"/>
          <w:lang w:val="en-US"/>
        </w:rPr>
        <w:t>Rel-15 specifications support A-CSI multiplexing with PUSCH when PUSCH slot aggregation is enabled.</w:t>
      </w:r>
    </w:p>
    <w:p w14:paraId="1A6B5482" w14:textId="77777777" w:rsidR="000B535D" w:rsidRPr="000B535D" w:rsidRDefault="000B535D">
      <w:pPr>
        <w:pStyle w:val="ListParagraph"/>
        <w:numPr>
          <w:ilvl w:val="1"/>
          <w:numId w:val="46"/>
        </w:numPr>
        <w:rPr>
          <w:rFonts w:ascii="Times New Roman" w:hAnsi="Times New Roman"/>
          <w:b/>
          <w:bCs/>
          <w:sz w:val="20"/>
          <w:szCs w:val="20"/>
          <w:lang w:val="en-US"/>
        </w:rPr>
      </w:pPr>
      <w:r w:rsidRPr="000B535D">
        <w:rPr>
          <w:rFonts w:ascii="Times New Roman" w:hAnsi="Times New Roman"/>
          <w:b/>
          <w:bCs/>
          <w:sz w:val="20"/>
          <w:szCs w:val="20"/>
          <w:lang w:val="en-US"/>
        </w:rPr>
        <w:t>A-CSI is repeated in every aggregated slot using the same coding and mapping per repetition.</w:t>
      </w:r>
    </w:p>
    <w:p w14:paraId="2295B673" w14:textId="7BB543EA" w:rsidR="000B535D" w:rsidRPr="000B535D" w:rsidRDefault="000B535D">
      <w:pPr>
        <w:pStyle w:val="ListParagraph"/>
        <w:numPr>
          <w:ilvl w:val="1"/>
          <w:numId w:val="46"/>
        </w:numPr>
        <w:rPr>
          <w:rFonts w:ascii="Times New Roman" w:hAnsi="Times New Roman"/>
          <w:b/>
          <w:bCs/>
          <w:sz w:val="20"/>
          <w:szCs w:val="20"/>
          <w:lang w:val="en-US"/>
        </w:rPr>
      </w:pPr>
      <w:r w:rsidRPr="000B535D">
        <w:rPr>
          <w:rFonts w:ascii="Times New Roman" w:hAnsi="Times New Roman"/>
          <w:b/>
          <w:bCs/>
          <w:sz w:val="20"/>
          <w:szCs w:val="20"/>
          <w:lang w:val="en-US"/>
        </w:rPr>
        <w:t>The CSI computation timeline is referenced to the first slot</w:t>
      </w:r>
      <w:r w:rsidR="00487B54">
        <w:rPr>
          <w:rFonts w:ascii="Times New Roman" w:hAnsi="Times New Roman"/>
          <w:b/>
          <w:bCs/>
          <w:sz w:val="20"/>
          <w:szCs w:val="20"/>
          <w:lang w:val="en-US"/>
        </w:rPr>
        <w:t xml:space="preserve"> of the slot aggregated transmission</w:t>
      </w:r>
      <w:r w:rsidRPr="000B535D">
        <w:rPr>
          <w:rFonts w:ascii="Times New Roman" w:hAnsi="Times New Roman"/>
          <w:b/>
          <w:bCs/>
          <w:sz w:val="20"/>
          <w:szCs w:val="20"/>
          <w:lang w:val="en-US"/>
        </w:rPr>
        <w:t>.</w:t>
      </w:r>
    </w:p>
    <w:p w14:paraId="04128C4A" w14:textId="0B479A7E" w:rsidR="000930C9" w:rsidRPr="000F7FD4" w:rsidRDefault="000B535D">
      <w:pPr>
        <w:pStyle w:val="ListParagraph"/>
        <w:numPr>
          <w:ilvl w:val="1"/>
          <w:numId w:val="46"/>
        </w:numPr>
        <w:rPr>
          <w:rFonts w:ascii="Times New Roman" w:hAnsi="Times New Roman"/>
          <w:b/>
          <w:bCs/>
          <w:sz w:val="20"/>
          <w:szCs w:val="20"/>
          <w:lang w:val="en-US"/>
        </w:rPr>
      </w:pPr>
      <w:r w:rsidRPr="000B535D">
        <w:rPr>
          <w:rFonts w:ascii="Times New Roman" w:hAnsi="Times New Roman"/>
          <w:b/>
          <w:bCs/>
          <w:sz w:val="20"/>
          <w:szCs w:val="20"/>
          <w:lang w:val="en-US"/>
        </w:rPr>
        <w:t xml:space="preserve"> No change</w:t>
      </w:r>
      <w:r w:rsidR="00487B54">
        <w:rPr>
          <w:rFonts w:ascii="Times New Roman" w:hAnsi="Times New Roman"/>
          <w:b/>
          <w:bCs/>
          <w:sz w:val="20"/>
          <w:szCs w:val="20"/>
          <w:lang w:val="en-US"/>
        </w:rPr>
        <w:t>s</w:t>
      </w:r>
      <w:r w:rsidRPr="000B535D">
        <w:rPr>
          <w:rFonts w:ascii="Times New Roman" w:hAnsi="Times New Roman"/>
          <w:b/>
          <w:bCs/>
          <w:sz w:val="20"/>
          <w:szCs w:val="20"/>
          <w:lang w:val="en-US"/>
        </w:rPr>
        <w:t xml:space="preserve"> </w:t>
      </w:r>
      <w:r w:rsidR="00487B54">
        <w:rPr>
          <w:rFonts w:ascii="Times New Roman" w:hAnsi="Times New Roman"/>
          <w:b/>
          <w:bCs/>
          <w:sz w:val="20"/>
          <w:szCs w:val="20"/>
          <w:lang w:val="en-US"/>
        </w:rPr>
        <w:t>to the specifications are</w:t>
      </w:r>
      <w:r w:rsidRPr="000B535D">
        <w:rPr>
          <w:rFonts w:ascii="Times New Roman" w:hAnsi="Times New Roman"/>
          <w:b/>
          <w:bCs/>
          <w:sz w:val="20"/>
          <w:szCs w:val="20"/>
          <w:lang w:val="en-US"/>
        </w:rPr>
        <w:t xml:space="preserve"> needed.</w:t>
      </w:r>
    </w:p>
    <w:p w14:paraId="27EA619D" w14:textId="251FF892" w:rsidR="00053B20" w:rsidRDefault="00053B20" w:rsidP="00053B20">
      <w:pPr>
        <w:pStyle w:val="ListParagraph"/>
        <w:ind w:left="0"/>
        <w:rPr>
          <w:lang w:eastAsia="en-GB"/>
        </w:rPr>
      </w:pPr>
    </w:p>
    <w:p w14:paraId="568FC4B7" w14:textId="1127000A" w:rsidR="008571B4" w:rsidRPr="008571B4" w:rsidRDefault="008571B4" w:rsidP="008571B4">
      <w:pPr>
        <w:pStyle w:val="Heading1"/>
        <w:rPr>
          <w:lang w:val="sv-SE" w:eastAsia="en-GB"/>
        </w:rPr>
      </w:pPr>
      <w:r>
        <w:rPr>
          <w:lang w:val="sv-SE"/>
        </w:rPr>
        <w:lastRenderedPageBreak/>
        <w:t>4</w:t>
      </w:r>
      <w:r>
        <w:rPr>
          <w:lang w:val="sv-SE"/>
        </w:rPr>
        <w:tab/>
        <w:t>Appendix</w:t>
      </w:r>
    </w:p>
    <w:tbl>
      <w:tblPr>
        <w:tblW w:w="0" w:type="auto"/>
        <w:tblCellMar>
          <w:left w:w="0" w:type="dxa"/>
          <w:right w:w="0" w:type="dxa"/>
        </w:tblCellMar>
        <w:tblLook w:val="04A0" w:firstRow="1" w:lastRow="0" w:firstColumn="1" w:lastColumn="0" w:noHBand="0" w:noVBand="1"/>
      </w:tblPr>
      <w:tblGrid>
        <w:gridCol w:w="9619"/>
      </w:tblGrid>
      <w:tr w:rsidR="00E01CC6" w:rsidRPr="000F7FD4" w14:paraId="6BFB24D5" w14:textId="77777777" w:rsidTr="00BC5909">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BCC74" w14:textId="3FD4F858" w:rsidR="00E01CC6" w:rsidRPr="000F7FD4" w:rsidRDefault="00E01CC6" w:rsidP="00E01CC6">
            <w:pPr>
              <w:pStyle w:val="Heading2"/>
              <w:ind w:left="0" w:firstLine="0"/>
              <w:rPr>
                <w:color w:val="000000"/>
                <w:sz w:val="20"/>
                <w:szCs w:val="12"/>
              </w:rPr>
            </w:pPr>
            <w:bookmarkStart w:id="1" w:name="_Toc11352135"/>
            <w:bookmarkStart w:id="2" w:name="_Toc20318025"/>
            <w:bookmarkStart w:id="3" w:name="_Toc27299923"/>
            <w:bookmarkStart w:id="4" w:name="_Toc29673194"/>
            <w:bookmarkStart w:id="5" w:name="_Toc29673335"/>
            <w:bookmarkStart w:id="6" w:name="_Toc29674328"/>
            <w:r w:rsidRPr="000F7FD4">
              <w:rPr>
                <w:color w:val="000000"/>
                <w:sz w:val="20"/>
                <w:szCs w:val="12"/>
              </w:rPr>
              <w:t>5.3       UE PDSCH processing procedure time</w:t>
            </w:r>
            <w:bookmarkEnd w:id="1"/>
            <w:bookmarkEnd w:id="2"/>
            <w:bookmarkEnd w:id="3"/>
            <w:bookmarkEnd w:id="4"/>
            <w:bookmarkEnd w:id="5"/>
            <w:bookmarkEnd w:id="6"/>
          </w:p>
          <w:p w14:paraId="384F7FD8" w14:textId="77777777" w:rsidR="00E01CC6" w:rsidRPr="000F7FD4" w:rsidRDefault="00E01CC6" w:rsidP="00BC5909">
            <w:pPr>
              <w:rPr>
                <w:color w:val="000000"/>
                <w:szCs w:val="12"/>
              </w:rPr>
            </w:pPr>
            <w:r w:rsidRPr="000F7FD4">
              <w:rPr>
                <w:color w:val="000000"/>
                <w:szCs w:val="12"/>
                <w:lang w:val="en-AU"/>
              </w:rPr>
              <w:t xml:space="preserve">If </w:t>
            </w:r>
            <w:r w:rsidRPr="000F7FD4">
              <w:rPr>
                <w:color w:val="000000"/>
                <w:szCs w:val="12"/>
                <w:highlight w:val="yellow"/>
                <w:lang w:val="en-AU"/>
              </w:rPr>
              <w:t xml:space="preserve">the </w:t>
            </w:r>
            <w:r w:rsidRPr="000F7FD4">
              <w:rPr>
                <w:color w:val="000000"/>
                <w:szCs w:val="12"/>
                <w:highlight w:val="cyan"/>
                <w:lang w:val="en-AU"/>
              </w:rPr>
              <w:t xml:space="preserve">first uplink symbol </w:t>
            </w:r>
            <w:r w:rsidRPr="000F7FD4">
              <w:rPr>
                <w:color w:val="000000"/>
                <w:szCs w:val="12"/>
                <w:highlight w:val="yellow"/>
                <w:lang w:val="en-AU"/>
              </w:rPr>
              <w:t>of the PUCCH which carries the HARQ-ACK information</w:t>
            </w:r>
            <w:r w:rsidRPr="000F7FD4">
              <w:rPr>
                <w:color w:val="000000"/>
                <w:szCs w:val="12"/>
                <w:lang w:val="en-AU"/>
              </w:rPr>
              <w:t xml:space="preserve">, as defined by the assigned HARQ-ACK timing </w:t>
            </w:r>
            <w:r w:rsidRPr="000F7FD4">
              <w:rPr>
                <w:i/>
                <w:color w:val="000000"/>
                <w:szCs w:val="12"/>
                <w:lang w:val="en-AU"/>
              </w:rPr>
              <w:t>K</w:t>
            </w:r>
            <w:r w:rsidRPr="000F7FD4">
              <w:rPr>
                <w:i/>
                <w:color w:val="000000"/>
                <w:szCs w:val="12"/>
                <w:vertAlign w:val="subscript"/>
                <w:lang w:val="en-AU"/>
              </w:rPr>
              <w:t xml:space="preserve">1 </w:t>
            </w:r>
            <w:r w:rsidRPr="000F7FD4">
              <w:rPr>
                <w:color w:val="000000"/>
                <w:szCs w:val="12"/>
                <w:lang w:val="en-AU"/>
              </w:rPr>
              <w:t xml:space="preserve">and the PUCCH resource to be used and including the effect of the timing advance, starts no earlier than at symbol </w:t>
            </w:r>
            <w:r w:rsidRPr="000F7FD4">
              <w:rPr>
                <w:i/>
                <w:color w:val="000000"/>
                <w:szCs w:val="12"/>
                <w:lang w:val="en-AU"/>
              </w:rPr>
              <w:t>L</w:t>
            </w:r>
            <w:r w:rsidRPr="000F7FD4">
              <w:rPr>
                <w:i/>
                <w:color w:val="000000"/>
                <w:szCs w:val="12"/>
                <w:vertAlign w:val="subscript"/>
                <w:lang w:val="en-AU"/>
              </w:rPr>
              <w:t>1</w:t>
            </w:r>
            <w:r w:rsidRPr="000F7FD4">
              <w:rPr>
                <w:color w:val="000000"/>
                <w:szCs w:val="12"/>
                <w:lang w:val="en-AU"/>
              </w:rPr>
              <w:t xml:space="preserve">, where </w:t>
            </w:r>
            <w:r w:rsidRPr="000F7FD4">
              <w:rPr>
                <w:i/>
                <w:color w:val="000000"/>
                <w:szCs w:val="12"/>
                <w:lang w:val="en-AU"/>
              </w:rPr>
              <w:t>L</w:t>
            </w:r>
            <w:r w:rsidRPr="000F7FD4">
              <w:rPr>
                <w:i/>
                <w:color w:val="000000"/>
                <w:szCs w:val="12"/>
                <w:vertAlign w:val="subscript"/>
                <w:lang w:val="en-AU"/>
              </w:rPr>
              <w:t>1</w:t>
            </w:r>
            <w:r w:rsidRPr="000F7FD4">
              <w:rPr>
                <w:color w:val="000000"/>
                <w:szCs w:val="12"/>
                <w:lang w:val="en-AU"/>
              </w:rPr>
              <w:t xml:space="preserve"> is defined as the next uplink symbol with its CP starting after </w:t>
            </w:r>
            <w:bookmarkStart w:id="7" w:name="_Hlk500865557"/>
            <w:bookmarkStart w:id="8" w:name="_Hlk508187268"/>
            <w:r w:rsidRPr="000F7FD4">
              <w:rPr>
                <w:color w:val="000000"/>
                <w:position w:val="-14"/>
                <w:szCs w:val="12"/>
              </w:rPr>
              <w:object w:dxaOrig="3660" w:dyaOrig="400" w14:anchorId="5210F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3pt;height:21.9pt" o:ole="">
                  <v:imagedata r:id="rId11" o:title=""/>
                </v:shape>
                <o:OLEObject Type="Embed" ProgID="Equation.DSMT4" ShapeID="_x0000_i1025" DrawAspect="Content" ObjectID="_1648100143" r:id="rId12"/>
              </w:object>
            </w:r>
            <w:bookmarkEnd w:id="7"/>
            <w:bookmarkEnd w:id="8"/>
            <w:r w:rsidRPr="000F7FD4">
              <w:rPr>
                <w:color w:val="000000"/>
                <w:szCs w:val="12"/>
              </w:rPr>
              <w:t xml:space="preserve"> after the end of the last symbol of the PDSCH carrying the TB being acknowledged, then the UE shall provide a valid HARQ-ACK message. </w:t>
            </w:r>
          </w:p>
          <w:p w14:paraId="5CE84521" w14:textId="77777777" w:rsidR="00E01CC6" w:rsidRPr="000F7FD4" w:rsidRDefault="00E01CC6" w:rsidP="00BC5909">
            <w:pPr>
              <w:pStyle w:val="B1"/>
              <w:rPr>
                <w:szCs w:val="12"/>
                <w:lang w:val="en-AU"/>
              </w:rPr>
            </w:pPr>
            <w:r w:rsidRPr="000F7FD4">
              <w:rPr>
                <w:i/>
                <w:szCs w:val="12"/>
              </w:rPr>
              <w:t>-</w:t>
            </w:r>
            <w:r w:rsidRPr="000F7FD4">
              <w:rPr>
                <w:i/>
                <w:szCs w:val="12"/>
              </w:rPr>
              <w:tab/>
              <w:t>N</w:t>
            </w:r>
            <w:r w:rsidRPr="000F7FD4">
              <w:rPr>
                <w:i/>
                <w:szCs w:val="12"/>
                <w:vertAlign w:val="subscript"/>
              </w:rPr>
              <w:t>1</w:t>
            </w:r>
            <w:r w:rsidRPr="000F7FD4">
              <w:rPr>
                <w:szCs w:val="12"/>
              </w:rPr>
              <w:t xml:space="preserve"> is based on </w:t>
            </w:r>
            <w:r w:rsidRPr="000F7FD4">
              <w:rPr>
                <w:i/>
                <w:szCs w:val="12"/>
                <w:lang w:val="en-AU"/>
              </w:rPr>
              <w:t>µ</w:t>
            </w:r>
            <w:r w:rsidRPr="000F7FD4">
              <w:rPr>
                <w:szCs w:val="12"/>
                <w:lang w:val="en-AU"/>
              </w:rPr>
              <w:t xml:space="preserve"> of table 5.3-1 and table 5.3-2 for UE processing capability 1 and 2 respectively, where </w:t>
            </w:r>
            <w:r w:rsidRPr="000F7FD4">
              <w:rPr>
                <w:i/>
                <w:szCs w:val="12"/>
                <w:lang w:val="en-AU"/>
              </w:rPr>
              <w:t xml:space="preserve">µ </w:t>
            </w:r>
            <w:r w:rsidRPr="000F7FD4">
              <w:rPr>
                <w:szCs w:val="12"/>
                <w:lang w:val="en-AU"/>
              </w:rPr>
              <w:t>corresponds to the one of (</w:t>
            </w:r>
            <w:r w:rsidRPr="000F7FD4">
              <w:rPr>
                <w:i/>
                <w:szCs w:val="12"/>
                <w:lang w:val="en-AU"/>
              </w:rPr>
              <w:t>µ</w:t>
            </w:r>
            <w:r w:rsidRPr="000F7FD4">
              <w:rPr>
                <w:i/>
                <w:szCs w:val="12"/>
                <w:vertAlign w:val="subscript"/>
                <w:lang w:val="en-AU"/>
              </w:rPr>
              <w:t>PDCCH</w:t>
            </w:r>
            <w:r w:rsidRPr="000F7FD4">
              <w:rPr>
                <w:szCs w:val="12"/>
                <w:lang w:val="en-AU"/>
              </w:rPr>
              <w:t xml:space="preserve">, </w:t>
            </w:r>
            <w:r w:rsidRPr="000F7FD4">
              <w:rPr>
                <w:i/>
                <w:szCs w:val="12"/>
                <w:lang w:val="en-AU"/>
              </w:rPr>
              <w:t>µ</w:t>
            </w:r>
            <w:r w:rsidRPr="000F7FD4">
              <w:rPr>
                <w:i/>
                <w:szCs w:val="12"/>
                <w:vertAlign w:val="subscript"/>
                <w:lang w:val="en-AU"/>
              </w:rPr>
              <w:t>PDSCH</w:t>
            </w:r>
            <w:r w:rsidRPr="000F7FD4">
              <w:rPr>
                <w:szCs w:val="12"/>
                <w:lang w:val="en-AU"/>
              </w:rPr>
              <w:t xml:space="preserve">, </w:t>
            </w:r>
            <w:r w:rsidRPr="000F7FD4">
              <w:rPr>
                <w:i/>
                <w:szCs w:val="12"/>
                <w:lang w:val="en-AU"/>
              </w:rPr>
              <w:t>µ</w:t>
            </w:r>
            <w:r w:rsidRPr="000F7FD4">
              <w:rPr>
                <w:i/>
                <w:szCs w:val="12"/>
                <w:vertAlign w:val="subscript"/>
                <w:lang w:val="en-AU"/>
              </w:rPr>
              <w:t>UL</w:t>
            </w:r>
            <w:r w:rsidRPr="000F7FD4">
              <w:rPr>
                <w:szCs w:val="12"/>
                <w:lang w:val="en-AU"/>
              </w:rPr>
              <w:t xml:space="preserve">) resulting with the largest </w:t>
            </w:r>
            <w:r w:rsidRPr="000F7FD4">
              <w:rPr>
                <w:i/>
                <w:szCs w:val="12"/>
                <w:lang w:val="en-AU"/>
              </w:rPr>
              <w:t>T</w:t>
            </w:r>
            <w:r w:rsidRPr="000F7FD4">
              <w:rPr>
                <w:i/>
                <w:szCs w:val="12"/>
                <w:vertAlign w:val="subscript"/>
                <w:lang w:val="en-AU"/>
              </w:rPr>
              <w:t>proc,1</w:t>
            </w:r>
            <w:r w:rsidRPr="000F7FD4">
              <w:rPr>
                <w:szCs w:val="12"/>
                <w:lang w:val="en-AU"/>
              </w:rPr>
              <w:t xml:space="preserve">, where the </w:t>
            </w:r>
            <w:r w:rsidRPr="000F7FD4">
              <w:rPr>
                <w:i/>
                <w:szCs w:val="12"/>
                <w:lang w:val="en-AU"/>
              </w:rPr>
              <w:t>µ</w:t>
            </w:r>
            <w:r w:rsidRPr="000F7FD4">
              <w:rPr>
                <w:i/>
                <w:szCs w:val="12"/>
                <w:vertAlign w:val="subscript"/>
                <w:lang w:val="en-AU"/>
              </w:rPr>
              <w:t>PDCCH</w:t>
            </w:r>
            <w:r w:rsidRPr="000F7FD4">
              <w:rPr>
                <w:i/>
                <w:szCs w:val="12"/>
                <w:lang w:val="en-AU"/>
              </w:rPr>
              <w:t xml:space="preserve"> </w:t>
            </w:r>
            <w:r w:rsidRPr="000F7FD4">
              <w:rPr>
                <w:szCs w:val="12"/>
                <w:lang w:val="en-AU"/>
              </w:rPr>
              <w:t xml:space="preserve">corresponds to the subcarrier spacing of the PDCCH scheduling the PDSCH, the </w:t>
            </w:r>
            <w:r w:rsidRPr="000F7FD4">
              <w:rPr>
                <w:i/>
                <w:szCs w:val="12"/>
                <w:lang w:val="en-AU"/>
              </w:rPr>
              <w:t>µ</w:t>
            </w:r>
            <w:r w:rsidRPr="000F7FD4">
              <w:rPr>
                <w:i/>
                <w:szCs w:val="12"/>
                <w:vertAlign w:val="subscript"/>
                <w:lang w:val="en-AU"/>
              </w:rPr>
              <w:t>PDSCH</w:t>
            </w:r>
            <w:r w:rsidRPr="000F7FD4">
              <w:rPr>
                <w:szCs w:val="12"/>
                <w:lang w:val="en-AU"/>
              </w:rPr>
              <w:t xml:space="preserve"> corresponds to the subcarrier spacing of the scheduled PDSCH, and </w:t>
            </w:r>
            <w:r w:rsidRPr="000F7FD4">
              <w:rPr>
                <w:i/>
                <w:szCs w:val="12"/>
                <w:lang w:val="en-AU"/>
              </w:rPr>
              <w:t>µ</w:t>
            </w:r>
            <w:r w:rsidRPr="000F7FD4">
              <w:rPr>
                <w:i/>
                <w:szCs w:val="12"/>
                <w:vertAlign w:val="subscript"/>
                <w:lang w:val="en-AU"/>
              </w:rPr>
              <w:t>UL</w:t>
            </w:r>
            <w:r w:rsidRPr="000F7FD4">
              <w:rPr>
                <w:szCs w:val="12"/>
                <w:lang w:val="en-AU"/>
              </w:rPr>
              <w:t xml:space="preserve"> corresponds to the subcarrier spacing of the uplink channel with which the HARQ-ACK is to be transmitted, and κ is defined in clause 4.1 of [4, TS 38.211]. </w:t>
            </w:r>
          </w:p>
          <w:p w14:paraId="55B0DDA7" w14:textId="77777777" w:rsidR="00E01CC6" w:rsidRPr="000F7FD4" w:rsidRDefault="00E01CC6" w:rsidP="00BC5909">
            <w:pPr>
              <w:pStyle w:val="B1"/>
              <w:rPr>
                <w:szCs w:val="12"/>
                <w:lang w:val="en-AU"/>
              </w:rPr>
            </w:pPr>
            <w:r w:rsidRPr="000F7FD4">
              <w:rPr>
                <w:i/>
                <w:szCs w:val="12"/>
              </w:rPr>
              <w:t>-</w:t>
            </w:r>
            <w:r w:rsidRPr="000F7FD4">
              <w:rPr>
                <w:i/>
                <w:szCs w:val="12"/>
              </w:rPr>
              <w:tab/>
            </w:r>
            <w:r w:rsidRPr="000F7FD4">
              <w:rPr>
                <w:szCs w:val="12"/>
                <w:lang w:val="en-AU"/>
              </w:rPr>
              <w:t xml:space="preserve">If the PDSCH DM-RS position </w:t>
            </w:r>
            <m:oMath>
              <m:sSub>
                <m:sSubPr>
                  <m:ctrlPr>
                    <w:rPr>
                      <w:rFonts w:ascii="Cambria Math" w:hAnsi="Cambria Math"/>
                      <w:i/>
                      <w:szCs w:val="12"/>
                    </w:rPr>
                  </m:ctrlPr>
                </m:sSubPr>
                <m:e>
                  <m:r>
                    <w:rPr>
                      <w:rFonts w:ascii="Cambria Math" w:hAnsi="Cambria Math"/>
                      <w:szCs w:val="12"/>
                    </w:rPr>
                    <m:t>l</m:t>
                  </m:r>
                </m:e>
                <m:sub>
                  <m:r>
                    <w:rPr>
                      <w:rFonts w:ascii="Cambria Math" w:hAnsi="Cambria Math"/>
                      <w:szCs w:val="12"/>
                    </w:rPr>
                    <m:t>1</m:t>
                  </m:r>
                </m:sub>
              </m:sSub>
            </m:oMath>
            <w:r w:rsidRPr="000F7FD4">
              <w:rPr>
                <w:szCs w:val="12"/>
                <w:lang w:val="en-US"/>
              </w:rPr>
              <w:t xml:space="preserve"> </w:t>
            </w:r>
            <w:r w:rsidRPr="000F7FD4">
              <w:rPr>
                <w:szCs w:val="12"/>
                <w:lang w:val="en-AU"/>
              </w:rPr>
              <w:t xml:space="preserve">for the additional DM-RS </w:t>
            </w:r>
            <w:r w:rsidRPr="000F7FD4">
              <w:rPr>
                <w:szCs w:val="12"/>
                <w:lang w:val="en-US"/>
              </w:rPr>
              <w:t xml:space="preserve">in </w:t>
            </w:r>
            <w:r w:rsidRPr="000F7FD4">
              <w:rPr>
                <w:szCs w:val="12"/>
              </w:rPr>
              <w:t>Table 7.4.1.1.2-3</w:t>
            </w:r>
            <w:r w:rsidRPr="000F7FD4">
              <w:rPr>
                <w:szCs w:val="12"/>
                <w:lang w:val="en-US"/>
              </w:rPr>
              <w:t xml:space="preserve"> </w:t>
            </w:r>
            <w:r w:rsidRPr="000F7FD4">
              <w:rPr>
                <w:szCs w:val="12"/>
                <w:lang w:val="en-AU"/>
              </w:rPr>
              <w:t xml:space="preserve">in clause 7.4.1.1.2 of [4, TS 38.211] is </w:t>
            </w:r>
            <m:oMath>
              <m:sSub>
                <m:sSubPr>
                  <m:ctrlPr>
                    <w:rPr>
                      <w:rFonts w:ascii="Cambria Math" w:hAnsi="Cambria Math"/>
                      <w:i/>
                      <w:szCs w:val="12"/>
                    </w:rPr>
                  </m:ctrlPr>
                </m:sSubPr>
                <m:e>
                  <m:r>
                    <w:rPr>
                      <w:rFonts w:ascii="Cambria Math" w:hAnsi="Cambria Math"/>
                      <w:szCs w:val="12"/>
                    </w:rPr>
                    <m:t>l</m:t>
                  </m:r>
                </m:e>
                <m:sub>
                  <m:r>
                    <w:rPr>
                      <w:rFonts w:ascii="Cambria Math" w:hAnsi="Cambria Math"/>
                      <w:szCs w:val="12"/>
                    </w:rPr>
                    <m:t>1</m:t>
                  </m:r>
                </m:sub>
              </m:sSub>
              <m:r>
                <w:rPr>
                  <w:rFonts w:ascii="Cambria Math" w:hAnsi="Cambria Math"/>
                  <w:szCs w:val="12"/>
                </w:rPr>
                <m:t>=12</m:t>
              </m:r>
            </m:oMath>
            <w:r w:rsidRPr="000F7FD4">
              <w:rPr>
                <w:szCs w:val="12"/>
                <w:lang w:val="en-US"/>
              </w:rPr>
              <w:t xml:space="preserve"> </w:t>
            </w:r>
            <w:r w:rsidRPr="000F7FD4">
              <w:rPr>
                <w:szCs w:val="12"/>
                <w:lang w:val="en-AU"/>
              </w:rPr>
              <w:t xml:space="preserve">then </w:t>
            </w:r>
            <w:r w:rsidRPr="000F7FD4">
              <w:rPr>
                <w:rFonts w:eastAsia="Batang"/>
                <w:i/>
                <w:color w:val="000000"/>
                <w:szCs w:val="12"/>
              </w:rPr>
              <w:t>N</w:t>
            </w:r>
            <w:r w:rsidRPr="000F7FD4">
              <w:rPr>
                <w:rFonts w:eastAsia="Batang"/>
                <w:i/>
                <w:color w:val="000000"/>
                <w:szCs w:val="12"/>
                <w:vertAlign w:val="subscript"/>
              </w:rPr>
              <w:t>1,0</w:t>
            </w:r>
            <w:r w:rsidRPr="000F7FD4">
              <w:rPr>
                <w:rFonts w:eastAsia="Batang"/>
                <w:i/>
                <w:color w:val="000000"/>
                <w:szCs w:val="12"/>
              </w:rPr>
              <w:t>=14</w:t>
            </w:r>
            <w:r w:rsidRPr="000F7FD4">
              <w:rPr>
                <w:rFonts w:eastAsia="Batang"/>
                <w:color w:val="000000"/>
                <w:szCs w:val="12"/>
              </w:rPr>
              <w:t xml:space="preserve"> in</w:t>
            </w:r>
            <w:r w:rsidRPr="000F7FD4">
              <w:rPr>
                <w:rFonts w:eastAsia="Batang"/>
                <w:i/>
                <w:color w:val="000000"/>
                <w:szCs w:val="12"/>
              </w:rPr>
              <w:t xml:space="preserve"> </w:t>
            </w:r>
            <w:r w:rsidRPr="000F7FD4">
              <w:rPr>
                <w:color w:val="000000"/>
                <w:szCs w:val="12"/>
              </w:rPr>
              <w:t>Table 5.3-1</w:t>
            </w:r>
            <w:r w:rsidRPr="000F7FD4">
              <w:rPr>
                <w:rFonts w:eastAsia="Batang"/>
                <w:i/>
                <w:color w:val="000000"/>
                <w:szCs w:val="12"/>
              </w:rPr>
              <w:t xml:space="preserve">, </w:t>
            </w:r>
            <w:r w:rsidRPr="000F7FD4">
              <w:rPr>
                <w:rFonts w:eastAsia="Batang"/>
                <w:color w:val="000000"/>
                <w:szCs w:val="12"/>
              </w:rPr>
              <w:t>otherwise</w:t>
            </w:r>
            <w:r w:rsidRPr="000F7FD4">
              <w:rPr>
                <w:rFonts w:eastAsia="Batang"/>
                <w:i/>
                <w:color w:val="000000"/>
                <w:szCs w:val="12"/>
              </w:rPr>
              <w:t xml:space="preserve"> N</w:t>
            </w:r>
            <w:r w:rsidRPr="000F7FD4">
              <w:rPr>
                <w:rFonts w:eastAsia="Batang"/>
                <w:i/>
                <w:color w:val="000000"/>
                <w:szCs w:val="12"/>
                <w:vertAlign w:val="subscript"/>
              </w:rPr>
              <w:t>1,0</w:t>
            </w:r>
            <w:r w:rsidRPr="000F7FD4">
              <w:rPr>
                <w:rFonts w:eastAsia="Batang"/>
                <w:i/>
                <w:color w:val="000000"/>
                <w:szCs w:val="12"/>
              </w:rPr>
              <w:t>=13.</w:t>
            </w:r>
          </w:p>
          <w:p w14:paraId="462A9DF9" w14:textId="4A2A9AE9" w:rsidR="00E01CC6" w:rsidRPr="000F7FD4" w:rsidRDefault="00E01CC6" w:rsidP="00E01CC6">
            <w:pPr>
              <w:pStyle w:val="B1"/>
              <w:ind w:left="0" w:firstLine="0"/>
              <w:rPr>
                <w:szCs w:val="12"/>
                <w:lang w:val="sv-SE" w:eastAsia="en-US"/>
              </w:rPr>
            </w:pPr>
            <w:r w:rsidRPr="000F7FD4">
              <w:rPr>
                <w:szCs w:val="12"/>
                <w:lang w:eastAsia="en-US"/>
              </w:rPr>
              <w:t>.....</w:t>
            </w:r>
          </w:p>
        </w:tc>
      </w:tr>
      <w:tr w:rsidR="00E01CC6" w:rsidRPr="000F7FD4" w14:paraId="5A7D5959" w14:textId="77777777" w:rsidTr="00BC5909">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C0F53E" w14:textId="77777777" w:rsidR="00E01CC6" w:rsidRPr="000F7FD4" w:rsidRDefault="00E01CC6" w:rsidP="00BC5909">
            <w:pPr>
              <w:pStyle w:val="Heading2"/>
              <w:rPr>
                <w:sz w:val="20"/>
                <w:szCs w:val="12"/>
                <w:lang w:val="x-none" w:eastAsia="en-US"/>
              </w:rPr>
            </w:pPr>
            <w:bookmarkStart w:id="9" w:name="_Toc29674330"/>
            <w:bookmarkStart w:id="10" w:name="_Toc29673337"/>
            <w:bookmarkStart w:id="11" w:name="_Toc29673196"/>
            <w:bookmarkStart w:id="12" w:name="_Toc27299924"/>
            <w:bookmarkStart w:id="13" w:name="_Toc20318026"/>
            <w:bookmarkStart w:id="14" w:name="_Toc11352136"/>
            <w:r w:rsidRPr="000F7FD4">
              <w:rPr>
                <w:sz w:val="20"/>
                <w:szCs w:val="12"/>
                <w:lang w:val="x-none"/>
              </w:rPr>
              <w:t>5.4        UE CSI computation time</w:t>
            </w:r>
            <w:bookmarkEnd w:id="9"/>
            <w:bookmarkEnd w:id="10"/>
            <w:bookmarkEnd w:id="11"/>
            <w:bookmarkEnd w:id="12"/>
            <w:bookmarkEnd w:id="13"/>
            <w:bookmarkEnd w:id="14"/>
          </w:p>
          <w:p w14:paraId="318D1AB9" w14:textId="77777777" w:rsidR="00E01CC6" w:rsidRPr="000F7FD4" w:rsidRDefault="00E01CC6" w:rsidP="00BC5909">
            <w:pPr>
              <w:rPr>
                <w:rFonts w:eastAsiaTheme="minorHAnsi"/>
                <w:color w:val="000000"/>
                <w:szCs w:val="12"/>
                <w:lang w:val="en-AU"/>
              </w:rPr>
            </w:pPr>
            <w:r w:rsidRPr="000F7FD4">
              <w:rPr>
                <w:szCs w:val="12"/>
                <w:lang w:val="en-US"/>
              </w:rPr>
              <w:t xml:space="preserve">When the </w:t>
            </w:r>
            <w:r w:rsidRPr="000F7FD4">
              <w:rPr>
                <w:i/>
                <w:iCs/>
                <w:szCs w:val="12"/>
                <w:lang w:val="en-US"/>
              </w:rPr>
              <w:t xml:space="preserve">CSI request </w:t>
            </w:r>
            <w:r w:rsidRPr="000F7FD4">
              <w:rPr>
                <w:szCs w:val="12"/>
                <w:lang w:val="en-US"/>
              </w:rPr>
              <w:t xml:space="preserve">field on a DCI triggers a CSI report(s) on PUSCH, </w:t>
            </w:r>
            <w:r w:rsidRPr="000F7FD4">
              <w:rPr>
                <w:color w:val="000000"/>
                <w:szCs w:val="12"/>
                <w:lang w:val="en-AU"/>
              </w:rPr>
              <w:t xml:space="preserve">the UE shall provide a valid CSI report for the </w:t>
            </w:r>
            <w:r w:rsidRPr="000F7FD4">
              <w:rPr>
                <w:i/>
                <w:iCs/>
                <w:color w:val="000000"/>
                <w:szCs w:val="12"/>
                <w:lang w:val="en-AU"/>
              </w:rPr>
              <w:t>n</w:t>
            </w:r>
            <w:r w:rsidRPr="000F7FD4">
              <w:rPr>
                <w:color w:val="000000"/>
                <w:szCs w:val="12"/>
                <w:lang w:val="en-AU"/>
              </w:rPr>
              <w:t>-</w:t>
            </w:r>
            <w:proofErr w:type="spellStart"/>
            <w:r w:rsidRPr="000F7FD4">
              <w:rPr>
                <w:color w:val="000000"/>
                <w:szCs w:val="12"/>
                <w:lang w:val="en-AU"/>
              </w:rPr>
              <w:t>th</w:t>
            </w:r>
            <w:proofErr w:type="spellEnd"/>
            <w:r w:rsidRPr="000F7FD4">
              <w:rPr>
                <w:color w:val="000000"/>
                <w:szCs w:val="12"/>
                <w:lang w:val="en-AU"/>
              </w:rPr>
              <w:t xml:space="preserve"> triggered report, </w:t>
            </w:r>
          </w:p>
          <w:p w14:paraId="0D4704D3" w14:textId="77777777" w:rsidR="00E01CC6" w:rsidRPr="000F7FD4" w:rsidRDefault="00E01CC6" w:rsidP="00BC5909">
            <w:pPr>
              <w:pStyle w:val="B1"/>
              <w:rPr>
                <w:szCs w:val="12"/>
                <w:lang w:val="x-none"/>
              </w:rPr>
            </w:pPr>
            <w:r w:rsidRPr="000F7FD4">
              <w:rPr>
                <w:szCs w:val="12"/>
                <w:lang w:val="x-none"/>
              </w:rPr>
              <w:t xml:space="preserve">-     </w:t>
            </w:r>
            <w:r w:rsidRPr="000F7FD4">
              <w:rPr>
                <w:szCs w:val="12"/>
                <w:highlight w:val="yellow"/>
                <w:lang w:val="x-none"/>
              </w:rPr>
              <w:t xml:space="preserve">if </w:t>
            </w:r>
            <w:r w:rsidRPr="000F7FD4">
              <w:rPr>
                <w:szCs w:val="12"/>
                <w:highlight w:val="cyan"/>
                <w:lang w:val="x-none"/>
              </w:rPr>
              <w:t xml:space="preserve">the first uplink symbol </w:t>
            </w:r>
            <w:r w:rsidRPr="000F7FD4">
              <w:rPr>
                <w:szCs w:val="12"/>
                <w:highlight w:val="yellow"/>
                <w:lang w:val="x-none"/>
              </w:rPr>
              <w:t>to carry the corresponding CSI report(s) including</w:t>
            </w:r>
            <w:r w:rsidRPr="000F7FD4">
              <w:rPr>
                <w:szCs w:val="12"/>
                <w:lang w:val="x-none"/>
              </w:rPr>
              <w:t xml:space="preserve"> the effect of the timing advance, starts no earlier than at symbol </w:t>
            </w:r>
            <w:r w:rsidRPr="000F7FD4">
              <w:rPr>
                <w:i/>
                <w:iCs/>
                <w:szCs w:val="12"/>
                <w:lang w:val="x-none"/>
              </w:rPr>
              <w:t>Z</w:t>
            </w:r>
            <w:r w:rsidRPr="000F7FD4">
              <w:rPr>
                <w:i/>
                <w:iCs/>
                <w:szCs w:val="12"/>
                <w:vertAlign w:val="subscript"/>
                <w:lang w:val="x-none"/>
              </w:rPr>
              <w:t>ref</w:t>
            </w:r>
            <w:r w:rsidRPr="000F7FD4">
              <w:rPr>
                <w:szCs w:val="12"/>
                <w:lang w:val="x-none"/>
              </w:rPr>
              <w:t xml:space="preserve"> , and</w:t>
            </w:r>
          </w:p>
          <w:p w14:paraId="7890CF6B" w14:textId="77777777" w:rsidR="00E01CC6" w:rsidRPr="000F7FD4" w:rsidRDefault="00E01CC6" w:rsidP="00BC5909">
            <w:pPr>
              <w:pStyle w:val="B1"/>
              <w:rPr>
                <w:szCs w:val="12"/>
                <w:lang w:val="x-none"/>
              </w:rPr>
            </w:pPr>
            <w:r w:rsidRPr="000F7FD4">
              <w:rPr>
                <w:szCs w:val="12"/>
                <w:lang w:val="x-none"/>
              </w:rPr>
              <w:t xml:space="preserve">-     if </w:t>
            </w:r>
            <w:r w:rsidRPr="000F7FD4">
              <w:rPr>
                <w:szCs w:val="12"/>
                <w:highlight w:val="yellow"/>
                <w:lang w:val="x-none"/>
              </w:rPr>
              <w:t xml:space="preserve">the </w:t>
            </w:r>
            <w:r w:rsidRPr="000F7FD4">
              <w:rPr>
                <w:szCs w:val="12"/>
                <w:highlight w:val="cyan"/>
                <w:lang w:val="x-none"/>
              </w:rPr>
              <w:t xml:space="preserve">first uplink symbol </w:t>
            </w:r>
            <w:r w:rsidRPr="000F7FD4">
              <w:rPr>
                <w:szCs w:val="12"/>
                <w:highlight w:val="yellow"/>
                <w:lang w:val="x-none"/>
              </w:rPr>
              <w:t xml:space="preserve">to carry the </w:t>
            </w:r>
            <w:r w:rsidRPr="000F7FD4">
              <w:rPr>
                <w:i/>
                <w:iCs/>
                <w:szCs w:val="12"/>
                <w:highlight w:val="yellow"/>
                <w:lang w:val="x-none"/>
              </w:rPr>
              <w:t>n</w:t>
            </w:r>
            <w:r w:rsidRPr="000F7FD4">
              <w:rPr>
                <w:szCs w:val="12"/>
                <w:highlight w:val="yellow"/>
                <w:lang w:val="x-none"/>
              </w:rPr>
              <w:t>-th CSI report including</w:t>
            </w:r>
            <w:r w:rsidRPr="000F7FD4">
              <w:rPr>
                <w:szCs w:val="12"/>
                <w:lang w:val="x-none"/>
              </w:rPr>
              <w:t xml:space="preserve"> the effect of the timing advance, starts no earlier than at symbol</w:t>
            </w:r>
            <w:r w:rsidRPr="000F7FD4">
              <w:rPr>
                <w:i/>
                <w:iCs/>
                <w:szCs w:val="12"/>
                <w:lang w:val="x-none"/>
              </w:rPr>
              <w:t xml:space="preserve"> Z'</w:t>
            </w:r>
            <w:r w:rsidRPr="000F7FD4">
              <w:rPr>
                <w:i/>
                <w:iCs/>
                <w:szCs w:val="12"/>
                <w:vertAlign w:val="subscript"/>
                <w:lang w:val="x-none"/>
              </w:rPr>
              <w:t>ref</w:t>
            </w:r>
            <w:r w:rsidRPr="000F7FD4">
              <w:rPr>
                <w:i/>
                <w:iCs/>
                <w:szCs w:val="12"/>
                <w:lang w:val="x-none"/>
              </w:rPr>
              <w:t>(n),</w:t>
            </w:r>
            <w:r w:rsidRPr="000F7FD4">
              <w:rPr>
                <w:szCs w:val="12"/>
                <w:lang w:val="x-none"/>
              </w:rPr>
              <w:t xml:space="preserve"> </w:t>
            </w:r>
          </w:p>
          <w:p w14:paraId="6672219F" w14:textId="77777777" w:rsidR="00E01CC6" w:rsidRPr="000F7FD4" w:rsidRDefault="00E01CC6" w:rsidP="00BC5909">
            <w:pPr>
              <w:rPr>
                <w:szCs w:val="12"/>
                <w:lang w:val="en-US"/>
              </w:rPr>
            </w:pPr>
            <w:r w:rsidRPr="000F7FD4">
              <w:rPr>
                <w:szCs w:val="12"/>
                <w:lang w:val="en-US"/>
              </w:rPr>
              <w:t xml:space="preserve">where </w:t>
            </w:r>
            <w:proofErr w:type="spellStart"/>
            <w:r w:rsidRPr="000F7FD4">
              <w:rPr>
                <w:i/>
                <w:iCs/>
                <w:szCs w:val="12"/>
                <w:lang w:val="en-US"/>
              </w:rPr>
              <w:t>Z</w:t>
            </w:r>
            <w:r w:rsidRPr="000F7FD4">
              <w:rPr>
                <w:i/>
                <w:iCs/>
                <w:szCs w:val="12"/>
                <w:vertAlign w:val="subscript"/>
                <w:lang w:val="en-US"/>
              </w:rPr>
              <w:t>ref</w:t>
            </w:r>
            <w:proofErr w:type="spellEnd"/>
            <w:r w:rsidRPr="000F7FD4">
              <w:rPr>
                <w:i/>
                <w:iCs/>
                <w:szCs w:val="12"/>
                <w:lang w:val="en-US"/>
              </w:rPr>
              <w:t xml:space="preserve"> </w:t>
            </w:r>
            <w:r w:rsidRPr="000F7FD4">
              <w:rPr>
                <w:szCs w:val="12"/>
                <w:lang w:val="en-US"/>
              </w:rPr>
              <w:t xml:space="preserve">is defined as the next uplink symbol with its CP starting </w:t>
            </w:r>
            <w:r w:rsidRPr="000F7FD4">
              <w:rPr>
                <w:noProof/>
                <w:color w:val="000000"/>
                <w:position w:val="-14"/>
                <w:szCs w:val="12"/>
                <w:lang w:eastAsia="en-US"/>
              </w:rPr>
              <w:drawing>
                <wp:inline distT="0" distB="0" distL="0" distR="0" wp14:anchorId="4C2BF4EA" wp14:editId="4D5F9810">
                  <wp:extent cx="2009775" cy="2762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9775" cy="276225"/>
                          </a:xfrm>
                          <a:prstGeom prst="rect">
                            <a:avLst/>
                          </a:prstGeom>
                          <a:noFill/>
                          <a:ln>
                            <a:noFill/>
                          </a:ln>
                        </pic:spPr>
                      </pic:pic>
                    </a:graphicData>
                  </a:graphic>
                </wp:inline>
              </w:drawing>
            </w:r>
            <w:r w:rsidRPr="000F7FD4">
              <w:rPr>
                <w:szCs w:val="12"/>
                <w:lang w:val="en-US"/>
              </w:rPr>
              <w:t xml:space="preserve"> after the end of the last symbol of the PDCCH triggering the CSI report(s), and where </w:t>
            </w:r>
            <w:proofErr w:type="spellStart"/>
            <w:r w:rsidRPr="000F7FD4">
              <w:rPr>
                <w:i/>
                <w:iCs/>
                <w:szCs w:val="12"/>
                <w:lang w:val="en-US"/>
              </w:rPr>
              <w:t>Z'</w:t>
            </w:r>
            <w:r w:rsidRPr="000F7FD4">
              <w:rPr>
                <w:i/>
                <w:iCs/>
                <w:szCs w:val="12"/>
                <w:vertAlign w:val="subscript"/>
                <w:lang w:val="en-US"/>
              </w:rPr>
              <w:t>ref</w:t>
            </w:r>
            <w:proofErr w:type="spellEnd"/>
            <w:r w:rsidRPr="000F7FD4">
              <w:rPr>
                <w:i/>
                <w:iCs/>
                <w:szCs w:val="12"/>
                <w:lang w:val="en-US"/>
              </w:rPr>
              <w:t xml:space="preserve">(n), </w:t>
            </w:r>
            <w:r w:rsidRPr="000F7FD4">
              <w:rPr>
                <w:szCs w:val="12"/>
                <w:lang w:val="en-US"/>
              </w:rPr>
              <w:t xml:space="preserve">is defined as the next uplink symbol with its CP starting </w:t>
            </w:r>
            <w:r w:rsidRPr="000F7FD4">
              <w:rPr>
                <w:noProof/>
                <w:color w:val="000000"/>
                <w:position w:val="-14"/>
                <w:szCs w:val="12"/>
                <w:lang w:eastAsia="en-US"/>
              </w:rPr>
              <w:drawing>
                <wp:inline distT="0" distB="0" distL="0" distR="0" wp14:anchorId="67597C98" wp14:editId="6F0DCACD">
                  <wp:extent cx="2105025" cy="2762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05025" cy="276225"/>
                          </a:xfrm>
                          <a:prstGeom prst="rect">
                            <a:avLst/>
                          </a:prstGeom>
                          <a:noFill/>
                          <a:ln>
                            <a:noFill/>
                          </a:ln>
                        </pic:spPr>
                      </pic:pic>
                    </a:graphicData>
                  </a:graphic>
                </wp:inline>
              </w:drawing>
            </w:r>
            <w:r w:rsidRPr="000F7FD4">
              <w:rPr>
                <w:szCs w:val="12"/>
                <w:lang w:val="en-US"/>
              </w:rPr>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sidRPr="000F7FD4">
              <w:rPr>
                <w:i/>
                <w:iCs/>
                <w:szCs w:val="12"/>
                <w:lang w:val="en-US"/>
              </w:rPr>
              <w:t>n</w:t>
            </w:r>
            <w:r w:rsidRPr="000F7FD4">
              <w:rPr>
                <w:szCs w:val="12"/>
                <w:lang w:val="en-US"/>
              </w:rPr>
              <w:t>-</w:t>
            </w:r>
            <w:proofErr w:type="spellStart"/>
            <w:r w:rsidRPr="000F7FD4">
              <w:rPr>
                <w:szCs w:val="12"/>
                <w:lang w:val="en-US"/>
              </w:rPr>
              <w:t>th</w:t>
            </w:r>
            <w:proofErr w:type="spellEnd"/>
            <w:r w:rsidRPr="000F7FD4">
              <w:rPr>
                <w:szCs w:val="12"/>
                <w:lang w:val="en-US"/>
              </w:rPr>
              <w:t xml:space="preserve"> triggered CSI report. </w:t>
            </w:r>
          </w:p>
          <w:p w14:paraId="4380C460" w14:textId="77777777" w:rsidR="00E01CC6" w:rsidRPr="000F7FD4" w:rsidRDefault="00E01CC6" w:rsidP="00BC5909">
            <w:pPr>
              <w:pStyle w:val="B1"/>
              <w:ind w:left="0" w:firstLine="0"/>
              <w:rPr>
                <w:szCs w:val="12"/>
                <w:lang w:val="x-none"/>
              </w:rPr>
            </w:pPr>
            <w:r w:rsidRPr="000F7FD4">
              <w:rPr>
                <w:szCs w:val="12"/>
                <w:lang w:val="x-none"/>
              </w:rPr>
              <w:t xml:space="preserve">If </w:t>
            </w:r>
            <w:r w:rsidRPr="000F7FD4">
              <w:rPr>
                <w:szCs w:val="12"/>
              </w:rPr>
              <w:t>t</w:t>
            </w:r>
            <w:r w:rsidRPr="000F7FD4">
              <w:rPr>
                <w:szCs w:val="12"/>
                <w:lang w:val="x-none"/>
              </w:rPr>
              <w:t xml:space="preserve">he PUSCH indicated by the DCI is overlapping with another </w:t>
            </w:r>
            <w:r w:rsidRPr="000F7FD4">
              <w:rPr>
                <w:szCs w:val="12"/>
              </w:rPr>
              <w:t>PUCCH or PUSCH</w:t>
            </w:r>
            <w:r w:rsidRPr="000F7FD4">
              <w:rPr>
                <w:szCs w:val="12"/>
                <w:lang w:val="x-none"/>
              </w:rPr>
              <w:t>, then the CSI report(s) are multiplexed following the procedure in clause 9.2.5 of [</w:t>
            </w:r>
            <w:r w:rsidRPr="000F7FD4">
              <w:rPr>
                <w:szCs w:val="12"/>
                <w:lang w:val="en-US"/>
              </w:rPr>
              <w:t>6</w:t>
            </w:r>
            <w:r w:rsidRPr="000F7FD4">
              <w:rPr>
                <w:szCs w:val="12"/>
                <w:lang w:val="x-none"/>
              </w:rPr>
              <w:t>, TS 38.213]</w:t>
            </w:r>
            <w:r w:rsidRPr="000F7FD4">
              <w:rPr>
                <w:szCs w:val="12"/>
              </w:rPr>
              <w:t xml:space="preserve"> and clause 5.2.5 when applicable</w:t>
            </w:r>
            <w:r w:rsidRPr="000F7FD4">
              <w:rPr>
                <w:szCs w:val="12"/>
                <w:lang w:val="x-none"/>
              </w:rPr>
              <w:t>, otherwise the CSI report(s) are transmitted on the PUSCH indicated by the DCI.</w:t>
            </w:r>
          </w:p>
          <w:p w14:paraId="3DFA7B21" w14:textId="77777777" w:rsidR="00E01CC6" w:rsidRPr="000F7FD4" w:rsidRDefault="00E01CC6" w:rsidP="00BC5909">
            <w:pPr>
              <w:rPr>
                <w:color w:val="000000"/>
                <w:szCs w:val="12"/>
                <w:lang w:val="en-US"/>
              </w:rPr>
            </w:pPr>
            <w:r w:rsidRPr="000F7FD4">
              <w:rPr>
                <w:szCs w:val="12"/>
                <w:lang w:val="en-US"/>
              </w:rPr>
              <w:t xml:space="preserve">When the </w:t>
            </w:r>
            <w:r w:rsidRPr="000F7FD4">
              <w:rPr>
                <w:i/>
                <w:iCs/>
                <w:szCs w:val="12"/>
                <w:lang w:val="en-US"/>
              </w:rPr>
              <w:t xml:space="preserve">CSI request </w:t>
            </w:r>
            <w:r w:rsidRPr="000F7FD4">
              <w:rPr>
                <w:szCs w:val="12"/>
                <w:lang w:val="en-US"/>
              </w:rPr>
              <w:t xml:space="preserve">field on a DCI triggers a CSI report(s) on PUSCH, </w:t>
            </w:r>
            <w:r w:rsidRPr="000F7FD4">
              <w:rPr>
                <w:color w:val="000000"/>
                <w:szCs w:val="12"/>
                <w:highlight w:val="yellow"/>
                <w:lang w:val="en-AU"/>
              </w:rPr>
              <w:t>if the first uplink symbol to carry the corresponding CSI report(s) including</w:t>
            </w:r>
            <w:r w:rsidRPr="000F7FD4">
              <w:rPr>
                <w:color w:val="000000"/>
                <w:szCs w:val="12"/>
                <w:lang w:val="en-AU"/>
              </w:rPr>
              <w:t xml:space="preserve"> the effect of the timing advance, starts earlier than at symbol </w:t>
            </w:r>
            <w:proofErr w:type="spellStart"/>
            <w:r w:rsidRPr="000F7FD4">
              <w:rPr>
                <w:i/>
                <w:iCs/>
                <w:color w:val="000000"/>
                <w:szCs w:val="12"/>
                <w:lang w:val="en-US"/>
              </w:rPr>
              <w:t>Z</w:t>
            </w:r>
            <w:r w:rsidRPr="000F7FD4">
              <w:rPr>
                <w:i/>
                <w:iCs/>
                <w:color w:val="000000"/>
                <w:szCs w:val="12"/>
                <w:vertAlign w:val="subscript"/>
                <w:lang w:val="en-US"/>
              </w:rPr>
              <w:t>ref</w:t>
            </w:r>
            <w:proofErr w:type="spellEnd"/>
            <w:r w:rsidRPr="000F7FD4">
              <w:rPr>
                <w:color w:val="000000"/>
                <w:szCs w:val="12"/>
                <w:lang w:val="en-AU"/>
              </w:rPr>
              <w:t>,</w:t>
            </w:r>
          </w:p>
          <w:p w14:paraId="4D527C2D" w14:textId="77777777" w:rsidR="00E01CC6" w:rsidRPr="000F7FD4" w:rsidRDefault="00E01CC6" w:rsidP="00BC5909">
            <w:pPr>
              <w:pStyle w:val="B1"/>
              <w:rPr>
                <w:szCs w:val="12"/>
                <w:lang w:val="en-US"/>
              </w:rPr>
            </w:pPr>
            <w:r w:rsidRPr="000F7FD4">
              <w:rPr>
                <w:szCs w:val="12"/>
                <w:lang w:val="x-none"/>
              </w:rPr>
              <w:t>-     the UE may ignore the scheduling DCI if no HARQ-ACK or transport block is multiplexed on the PUSCH</w:t>
            </w:r>
            <w:r w:rsidRPr="000F7FD4">
              <w:rPr>
                <w:szCs w:val="12"/>
                <w:lang w:val="en-US"/>
              </w:rPr>
              <w:t>.</w:t>
            </w:r>
          </w:p>
          <w:p w14:paraId="7072A65B" w14:textId="77777777" w:rsidR="00E01CC6" w:rsidRPr="000F7FD4" w:rsidRDefault="00E01CC6" w:rsidP="00BC5909">
            <w:pPr>
              <w:rPr>
                <w:szCs w:val="12"/>
                <w:lang w:val="en-AU"/>
              </w:rPr>
            </w:pPr>
            <w:r w:rsidRPr="000F7FD4">
              <w:rPr>
                <w:szCs w:val="12"/>
                <w:lang w:val="en-US"/>
              </w:rPr>
              <w:t xml:space="preserve">When the </w:t>
            </w:r>
            <w:r w:rsidRPr="000F7FD4">
              <w:rPr>
                <w:i/>
                <w:iCs/>
                <w:szCs w:val="12"/>
                <w:lang w:val="en-US"/>
              </w:rPr>
              <w:t xml:space="preserve">CSI request </w:t>
            </w:r>
            <w:r w:rsidRPr="000F7FD4">
              <w:rPr>
                <w:szCs w:val="12"/>
                <w:lang w:val="en-US"/>
              </w:rPr>
              <w:t xml:space="preserve">field on a DCI triggers a CSI report(s) on PUSCH, </w:t>
            </w:r>
            <w:r w:rsidRPr="000F7FD4">
              <w:rPr>
                <w:color w:val="000000"/>
                <w:szCs w:val="12"/>
                <w:highlight w:val="yellow"/>
                <w:lang w:val="en-AU"/>
              </w:rPr>
              <w:t xml:space="preserve">if the first uplink symbol to carry the </w:t>
            </w:r>
            <w:r w:rsidRPr="000F7FD4">
              <w:rPr>
                <w:i/>
                <w:iCs/>
                <w:color w:val="000000"/>
                <w:szCs w:val="12"/>
                <w:highlight w:val="yellow"/>
                <w:lang w:val="en-US"/>
              </w:rPr>
              <w:t>n</w:t>
            </w:r>
            <w:r w:rsidRPr="000F7FD4">
              <w:rPr>
                <w:color w:val="000000"/>
                <w:szCs w:val="12"/>
                <w:highlight w:val="yellow"/>
                <w:lang w:val="en-US"/>
              </w:rPr>
              <w:t>-</w:t>
            </w:r>
            <w:proofErr w:type="spellStart"/>
            <w:r w:rsidRPr="000F7FD4">
              <w:rPr>
                <w:color w:val="000000"/>
                <w:szCs w:val="12"/>
                <w:highlight w:val="yellow"/>
                <w:lang w:val="en-US"/>
              </w:rPr>
              <w:t>th</w:t>
            </w:r>
            <w:proofErr w:type="spellEnd"/>
            <w:r w:rsidRPr="000F7FD4">
              <w:rPr>
                <w:color w:val="000000"/>
                <w:szCs w:val="12"/>
                <w:highlight w:val="yellow"/>
                <w:lang w:val="en-AU"/>
              </w:rPr>
              <w:t xml:space="preserve"> CSI report including the effect of the timing advance, starts earlier</w:t>
            </w:r>
            <w:r w:rsidRPr="000F7FD4">
              <w:rPr>
                <w:color w:val="000000"/>
                <w:szCs w:val="12"/>
                <w:lang w:val="en-AU"/>
              </w:rPr>
              <w:t xml:space="preserve"> than at symbol </w:t>
            </w:r>
            <w:proofErr w:type="spellStart"/>
            <w:r w:rsidRPr="000F7FD4">
              <w:rPr>
                <w:i/>
                <w:iCs/>
                <w:color w:val="000000"/>
                <w:szCs w:val="12"/>
                <w:lang w:val="en-US"/>
              </w:rPr>
              <w:t>Z'</w:t>
            </w:r>
            <w:r w:rsidRPr="000F7FD4">
              <w:rPr>
                <w:i/>
                <w:iCs/>
                <w:color w:val="000000"/>
                <w:szCs w:val="12"/>
                <w:vertAlign w:val="subscript"/>
                <w:lang w:val="en-US"/>
              </w:rPr>
              <w:t>ref</w:t>
            </w:r>
            <w:proofErr w:type="spellEnd"/>
            <w:r w:rsidRPr="000F7FD4">
              <w:rPr>
                <w:i/>
                <w:iCs/>
                <w:color w:val="000000"/>
                <w:szCs w:val="12"/>
                <w:lang w:val="en-US"/>
              </w:rPr>
              <w:t>(n),</w:t>
            </w:r>
          </w:p>
          <w:p w14:paraId="7964F35B" w14:textId="77777777" w:rsidR="00E01CC6" w:rsidRPr="000F7FD4" w:rsidRDefault="00E01CC6" w:rsidP="00BC5909">
            <w:pPr>
              <w:pStyle w:val="B1"/>
              <w:rPr>
                <w:szCs w:val="12"/>
                <w:lang w:val="x-none"/>
              </w:rPr>
            </w:pPr>
            <w:r w:rsidRPr="000F7FD4">
              <w:rPr>
                <w:szCs w:val="12"/>
                <w:lang w:val="x-none"/>
              </w:rPr>
              <w:t>-     the UE may ignore the scheduling DCI if the number of triggered reports is one and no HARQ-ACK or transport block is multiplexed on the PUSCH</w:t>
            </w:r>
          </w:p>
          <w:p w14:paraId="30D8E577" w14:textId="77777777" w:rsidR="00E01CC6" w:rsidRPr="000F7FD4" w:rsidRDefault="00E01CC6" w:rsidP="00BC5909">
            <w:pPr>
              <w:pStyle w:val="B1"/>
              <w:rPr>
                <w:color w:val="000000"/>
                <w:szCs w:val="12"/>
                <w:lang w:val="x-none"/>
              </w:rPr>
            </w:pPr>
            <w:r w:rsidRPr="000F7FD4">
              <w:rPr>
                <w:szCs w:val="12"/>
                <w:lang w:val="x-none"/>
              </w:rPr>
              <w:t xml:space="preserve">-     Otherwise, the UE is not required to update the CSI for the </w:t>
            </w:r>
            <w:r w:rsidRPr="000F7FD4">
              <w:rPr>
                <w:i/>
                <w:iCs/>
                <w:szCs w:val="12"/>
                <w:lang w:val="x-none"/>
              </w:rPr>
              <w:t>n</w:t>
            </w:r>
            <w:r w:rsidRPr="000F7FD4">
              <w:rPr>
                <w:szCs w:val="12"/>
                <w:lang w:val="x-none"/>
              </w:rPr>
              <w:t>-th triggered CSI report.</w:t>
            </w:r>
          </w:p>
          <w:p w14:paraId="0BE7E65E" w14:textId="77777777" w:rsidR="00E01CC6" w:rsidRPr="000F7FD4" w:rsidRDefault="00E01CC6" w:rsidP="00BC5909">
            <w:pPr>
              <w:rPr>
                <w:szCs w:val="12"/>
                <w:lang w:val="sv-SE" w:eastAsia="en-US"/>
              </w:rPr>
            </w:pPr>
            <w:r w:rsidRPr="000F7FD4">
              <w:rPr>
                <w:szCs w:val="12"/>
                <w:lang w:eastAsia="en-US"/>
              </w:rPr>
              <w:t>.....</w:t>
            </w:r>
          </w:p>
        </w:tc>
      </w:tr>
    </w:tbl>
    <w:p w14:paraId="15D983D3" w14:textId="77777777" w:rsidR="00E01CC6" w:rsidRDefault="00E01CC6" w:rsidP="00E01CC6">
      <w:pPr>
        <w:rPr>
          <w:rFonts w:ascii="Calibri" w:eastAsiaTheme="minorHAnsi" w:hAnsi="Calibri" w:cs="Calibri"/>
          <w:sz w:val="22"/>
          <w:szCs w:val="22"/>
          <w:lang w:val="en-US" w:eastAsia="en-US"/>
        </w:rPr>
      </w:pPr>
    </w:p>
    <w:p w14:paraId="54A2FCFC" w14:textId="77777777" w:rsidR="00E01CC6" w:rsidRDefault="00E01CC6" w:rsidP="00E01CC6">
      <w:pPr>
        <w:rPr>
          <w:lang w:val="en-US" w:eastAsia="en-US"/>
        </w:rPr>
      </w:pPr>
    </w:p>
    <w:tbl>
      <w:tblPr>
        <w:tblW w:w="0" w:type="auto"/>
        <w:tblCellMar>
          <w:left w:w="0" w:type="dxa"/>
          <w:right w:w="0" w:type="dxa"/>
        </w:tblCellMar>
        <w:tblLook w:val="04A0" w:firstRow="1" w:lastRow="0" w:firstColumn="1" w:lastColumn="0" w:noHBand="0" w:noVBand="1"/>
      </w:tblPr>
      <w:tblGrid>
        <w:gridCol w:w="9619"/>
      </w:tblGrid>
      <w:tr w:rsidR="00E01CC6" w14:paraId="5659031F" w14:textId="77777777" w:rsidTr="00BC5909">
        <w:tc>
          <w:tcPr>
            <w:tcW w:w="184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D02664" w14:textId="77777777" w:rsidR="00E01CC6" w:rsidRDefault="00E01CC6" w:rsidP="00BC5909">
            <w:pPr>
              <w:pStyle w:val="Heading2"/>
              <w:rPr>
                <w:color w:val="000000"/>
                <w:lang w:val="x-none" w:eastAsia="en-US"/>
              </w:rPr>
            </w:pPr>
            <w:bookmarkStart w:id="15" w:name="_Toc29674365"/>
            <w:bookmarkStart w:id="16" w:name="_Toc29673372"/>
            <w:bookmarkStart w:id="17" w:name="_Toc29673231"/>
            <w:bookmarkStart w:id="18" w:name="_Toc27299954"/>
            <w:bookmarkStart w:id="19" w:name="_Toc20318056"/>
            <w:bookmarkStart w:id="20" w:name="_Toc11352166"/>
            <w:r>
              <w:rPr>
                <w:color w:val="000000"/>
                <w:lang w:val="x-none"/>
              </w:rPr>
              <w:lastRenderedPageBreak/>
              <w:t>6.4        UE PUSCH preparation procedure time</w:t>
            </w:r>
            <w:bookmarkEnd w:id="15"/>
            <w:bookmarkEnd w:id="16"/>
            <w:bookmarkEnd w:id="17"/>
            <w:bookmarkEnd w:id="18"/>
            <w:bookmarkEnd w:id="19"/>
            <w:bookmarkEnd w:id="20"/>
          </w:p>
          <w:p w14:paraId="4B5D91CF" w14:textId="77777777" w:rsidR="00E01CC6" w:rsidRDefault="00E01CC6" w:rsidP="00BC5909">
            <w:pPr>
              <w:rPr>
                <w:rFonts w:eastAsiaTheme="minorHAnsi"/>
                <w:color w:val="000000"/>
                <w:lang w:val="en-AU"/>
              </w:rPr>
            </w:pPr>
            <w:bookmarkStart w:id="21" w:name="_Hlk496825264"/>
            <w:bookmarkStart w:id="22" w:name="_Hlk496824447"/>
            <w:r>
              <w:rPr>
                <w:color w:val="000000"/>
                <w:lang w:val="en-US"/>
              </w:rPr>
              <w:t>I</w:t>
            </w:r>
            <w:r>
              <w:rPr>
                <w:color w:val="000000"/>
                <w:lang w:val="en-AU"/>
              </w:rPr>
              <w:t xml:space="preserve">f </w:t>
            </w:r>
            <w:r>
              <w:rPr>
                <w:color w:val="000000"/>
                <w:highlight w:val="yellow"/>
                <w:lang w:val="en-AU"/>
              </w:rPr>
              <w:t xml:space="preserve">the </w:t>
            </w:r>
            <w:r>
              <w:rPr>
                <w:color w:val="000000"/>
                <w:highlight w:val="cyan"/>
                <w:lang w:val="en-AU"/>
              </w:rPr>
              <w:t xml:space="preserve">first uplink symbol </w:t>
            </w:r>
            <w:r>
              <w:rPr>
                <w:color w:val="000000"/>
                <w:highlight w:val="yellow"/>
                <w:lang w:val="en-AU"/>
              </w:rPr>
              <w:t>in the PUSCH allocation for a transport block</w:t>
            </w:r>
            <w:r>
              <w:rPr>
                <w:color w:val="000000"/>
                <w:lang w:val="en-AU"/>
              </w:rPr>
              <w:t xml:space="preserve">, including the DM-RS, as defined by the slot offset </w:t>
            </w:r>
            <w:r>
              <w:rPr>
                <w:i/>
                <w:iCs/>
                <w:color w:val="000000"/>
                <w:lang w:val="en-AU"/>
              </w:rPr>
              <w:t>K</w:t>
            </w:r>
            <w:r>
              <w:rPr>
                <w:i/>
                <w:iCs/>
                <w:color w:val="000000"/>
                <w:vertAlign w:val="subscript"/>
                <w:lang w:val="en-AU"/>
              </w:rPr>
              <w:t>2</w:t>
            </w:r>
            <w:r>
              <w:rPr>
                <w:color w:val="000000"/>
                <w:lang w:val="en-AU"/>
              </w:rPr>
              <w:t xml:space="preserve"> and the start and length indicator </w:t>
            </w:r>
            <w:r>
              <w:rPr>
                <w:i/>
                <w:iCs/>
                <w:color w:val="000000"/>
                <w:lang w:val="en-AU"/>
              </w:rPr>
              <w:t>SLIV</w:t>
            </w:r>
            <w:r>
              <w:rPr>
                <w:color w:val="000000"/>
                <w:lang w:val="en-AU"/>
              </w:rPr>
              <w:t xml:space="preserve"> of the scheduling DCI and including the effect of the timing advance, is no earlier than at symbol </w:t>
            </w:r>
            <w:r>
              <w:rPr>
                <w:i/>
                <w:iCs/>
                <w:color w:val="000000"/>
                <w:lang w:val="en-AU"/>
              </w:rPr>
              <w:t>L</w:t>
            </w:r>
            <w:r>
              <w:rPr>
                <w:i/>
                <w:iCs/>
                <w:color w:val="000000"/>
                <w:vertAlign w:val="subscript"/>
                <w:lang w:val="en-AU"/>
              </w:rPr>
              <w:t>2</w:t>
            </w:r>
            <w:r>
              <w:rPr>
                <w:color w:val="000000"/>
                <w:lang w:val="en-AU"/>
              </w:rPr>
              <w:t xml:space="preserve">, where </w:t>
            </w:r>
            <w:bookmarkStart w:id="23" w:name="_Hlk496824026"/>
            <w:r>
              <w:rPr>
                <w:i/>
                <w:iCs/>
                <w:color w:val="000000"/>
                <w:lang w:val="en-AU"/>
              </w:rPr>
              <w:t>L</w:t>
            </w:r>
            <w:r>
              <w:rPr>
                <w:i/>
                <w:iCs/>
                <w:color w:val="000000"/>
                <w:vertAlign w:val="subscript"/>
                <w:lang w:val="en-AU"/>
              </w:rPr>
              <w:t>2</w:t>
            </w:r>
            <w:r>
              <w:rPr>
                <w:color w:val="000000"/>
                <w:lang w:val="en-AU"/>
              </w:rPr>
              <w:t xml:space="preserve"> is defined as the next uplink symbol with its CP starting </w:t>
            </w:r>
            <w:bookmarkEnd w:id="23"/>
            <w:r>
              <w:rPr>
                <w:noProof/>
                <w:color w:val="000000"/>
                <w:position w:val="-16"/>
                <w:lang w:eastAsia="en-US"/>
              </w:rPr>
              <w:drawing>
                <wp:inline distT="0" distB="0" distL="0" distR="0" wp14:anchorId="7F2A16C6" wp14:editId="0CB8B753">
                  <wp:extent cx="3114675" cy="276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14675" cy="276225"/>
                          </a:xfrm>
                          <a:prstGeom prst="rect">
                            <a:avLst/>
                          </a:prstGeom>
                          <a:noFill/>
                          <a:ln>
                            <a:noFill/>
                          </a:ln>
                        </pic:spPr>
                      </pic:pic>
                    </a:graphicData>
                  </a:graphic>
                </wp:inline>
              </w:drawing>
            </w:r>
            <w:r>
              <w:rPr>
                <w:color w:val="000000"/>
                <w:lang w:val="en-AU"/>
              </w:rPr>
              <w:t xml:space="preserve">after the end of the reception of the last symbol of the PDCCH carrying the DCI scheduling the PUSCH, then the UE shall transmit the transport block. </w:t>
            </w:r>
          </w:p>
          <w:p w14:paraId="5FAF96FA" w14:textId="77777777" w:rsidR="00E01CC6" w:rsidRDefault="00E01CC6" w:rsidP="00BC5909">
            <w:pPr>
              <w:pStyle w:val="B1"/>
              <w:rPr>
                <w:lang w:val="en-AU"/>
              </w:rPr>
            </w:pPr>
            <w:r>
              <w:rPr>
                <w:i/>
                <w:iCs/>
                <w:lang w:val="x-none"/>
              </w:rPr>
              <w:t>-     N</w:t>
            </w:r>
            <w:r>
              <w:rPr>
                <w:i/>
                <w:iCs/>
                <w:vertAlign w:val="subscript"/>
                <w:lang w:val="x-none"/>
              </w:rPr>
              <w:t>2</w:t>
            </w:r>
            <w:r>
              <w:rPr>
                <w:lang w:val="x-none"/>
              </w:rPr>
              <w:t xml:space="preserve"> </w:t>
            </w:r>
            <w:r>
              <w:rPr>
                <w:lang w:val="en-AU"/>
              </w:rPr>
              <w:t xml:space="preserve">is based on </w:t>
            </w:r>
            <w:r>
              <w:rPr>
                <w:i/>
                <w:iCs/>
                <w:lang w:val="en-AU"/>
              </w:rPr>
              <w:t>µ</w:t>
            </w:r>
            <w:r>
              <w:rPr>
                <w:lang w:val="en-AU"/>
              </w:rPr>
              <w:t xml:space="preserve"> of Table 6.4-1 and Table 6.4-2 for UE processing capability 1 and 2 respectively, where </w:t>
            </w:r>
            <w:r>
              <w:rPr>
                <w:i/>
                <w:iCs/>
                <w:lang w:val="en-AU"/>
              </w:rPr>
              <w:t>µ</w:t>
            </w:r>
            <w:r>
              <w:rPr>
                <w:lang w:val="en-AU"/>
              </w:rPr>
              <w:t xml:space="preserve"> corresponds to the one of (</w:t>
            </w:r>
            <w:r>
              <w:rPr>
                <w:i/>
                <w:iCs/>
                <w:lang w:val="en-AU"/>
              </w:rPr>
              <w:t>µ</w:t>
            </w:r>
            <w:r>
              <w:rPr>
                <w:i/>
                <w:iCs/>
                <w:vertAlign w:val="subscript"/>
                <w:lang w:val="en-AU"/>
              </w:rPr>
              <w:t>DL</w:t>
            </w:r>
            <w:r>
              <w:rPr>
                <w:lang w:val="en-AU"/>
              </w:rPr>
              <w:t xml:space="preserve">, </w:t>
            </w:r>
            <w:r>
              <w:rPr>
                <w:i/>
                <w:iCs/>
                <w:lang w:val="en-AU"/>
              </w:rPr>
              <w:t>µ</w:t>
            </w:r>
            <w:r>
              <w:rPr>
                <w:i/>
                <w:iCs/>
                <w:vertAlign w:val="subscript"/>
                <w:lang w:val="en-AU"/>
              </w:rPr>
              <w:t>UL</w:t>
            </w:r>
            <w:r>
              <w:rPr>
                <w:lang w:val="en-AU"/>
              </w:rPr>
              <w:t xml:space="preserve">) resulting with the largest </w:t>
            </w:r>
            <w:r>
              <w:rPr>
                <w:i/>
                <w:iCs/>
                <w:lang w:val="en-AU"/>
              </w:rPr>
              <w:t>T</w:t>
            </w:r>
            <w:r>
              <w:rPr>
                <w:i/>
                <w:iCs/>
                <w:vertAlign w:val="subscript"/>
                <w:lang w:val="en-AU"/>
              </w:rPr>
              <w:t>proc,2</w:t>
            </w:r>
            <w:r>
              <w:rPr>
                <w:lang w:val="en-AU"/>
              </w:rPr>
              <w:t xml:space="preserve">, where the </w:t>
            </w:r>
            <w:r>
              <w:rPr>
                <w:i/>
                <w:iCs/>
                <w:lang w:val="en-AU"/>
              </w:rPr>
              <w:t>µ</w:t>
            </w:r>
            <w:r>
              <w:rPr>
                <w:i/>
                <w:iCs/>
                <w:vertAlign w:val="subscript"/>
                <w:lang w:val="en-AU"/>
              </w:rPr>
              <w:t>DL</w:t>
            </w:r>
            <w:r>
              <w:rPr>
                <w:lang w:val="en-AU"/>
              </w:rPr>
              <w:t xml:space="preserve"> corresponds to the subcarrier spacing of the downlink with which the PDCCH carrying the DCI scheduling the PUSCH was transmitted and </w:t>
            </w:r>
            <w:r>
              <w:rPr>
                <w:i/>
                <w:iCs/>
                <w:lang w:val="en-AU"/>
              </w:rPr>
              <w:t>µ</w:t>
            </w:r>
            <w:r>
              <w:rPr>
                <w:i/>
                <w:iCs/>
                <w:vertAlign w:val="subscript"/>
                <w:lang w:val="en-AU"/>
              </w:rPr>
              <w:t>UL</w:t>
            </w:r>
            <w:r>
              <w:rPr>
                <w:lang w:val="en-AU"/>
              </w:rPr>
              <w:t xml:space="preserve"> corresponds to the subcarrier spacing of the uplink channel with which the PUSCH is to be transmitted, and </w:t>
            </w:r>
            <w:r>
              <w:rPr>
                <w:i/>
                <w:iCs/>
                <w:lang w:val="en-AU"/>
              </w:rPr>
              <w:t>κ</w:t>
            </w:r>
            <w:r>
              <w:rPr>
                <w:lang w:val="en-AU"/>
              </w:rPr>
              <w:t xml:space="preserve"> is defined in clause 4.1 of [4, TS 38.211].</w:t>
            </w:r>
          </w:p>
          <w:bookmarkEnd w:id="21"/>
          <w:bookmarkEnd w:id="22"/>
          <w:p w14:paraId="4C75981A" w14:textId="77777777" w:rsidR="00E01CC6" w:rsidRDefault="00E01CC6" w:rsidP="00BC5909">
            <w:pPr>
              <w:rPr>
                <w:lang w:val="en-AU" w:eastAsia="en-US"/>
              </w:rPr>
            </w:pPr>
            <w:r>
              <w:rPr>
                <w:lang w:val="en-AU" w:eastAsia="en-US"/>
              </w:rPr>
              <w:t>….</w:t>
            </w:r>
          </w:p>
        </w:tc>
      </w:tr>
    </w:tbl>
    <w:p w14:paraId="2FD9A8C2" w14:textId="77777777" w:rsidR="00E01CC6" w:rsidRDefault="00E01CC6" w:rsidP="00E01CC6">
      <w:pPr>
        <w:rPr>
          <w:rFonts w:ascii="Calibri" w:eastAsiaTheme="minorHAnsi" w:hAnsi="Calibri" w:cs="Calibri"/>
          <w:sz w:val="22"/>
          <w:szCs w:val="22"/>
          <w:lang w:val="en-US" w:eastAsia="en-US"/>
        </w:rPr>
      </w:pPr>
    </w:p>
    <w:p w14:paraId="4AE86131" w14:textId="77777777" w:rsidR="00053B20" w:rsidRPr="00053B20" w:rsidRDefault="00053B20" w:rsidP="00053B20">
      <w:pPr>
        <w:pStyle w:val="ListParagraph"/>
        <w:ind w:left="0"/>
        <w:rPr>
          <w:lang w:eastAsia="en-GB"/>
        </w:rPr>
      </w:pPr>
    </w:p>
    <w:sectPr w:rsidR="00053B20" w:rsidRPr="00053B20"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AEB33" w14:textId="77777777" w:rsidR="00E306C4" w:rsidRDefault="00E306C4">
      <w:r>
        <w:separator/>
      </w:r>
    </w:p>
  </w:endnote>
  <w:endnote w:type="continuationSeparator" w:id="0">
    <w:p w14:paraId="47BF14F6" w14:textId="77777777" w:rsidR="00E306C4" w:rsidRDefault="00E306C4">
      <w:r>
        <w:continuationSeparator/>
      </w:r>
    </w:p>
  </w:endnote>
  <w:endnote w:type="continuationNotice" w:id="1">
    <w:p w14:paraId="2FE81420" w14:textId="77777777" w:rsidR="00E306C4" w:rsidRDefault="00E306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9A5A5" w14:textId="77777777" w:rsidR="00E306C4" w:rsidRDefault="00E306C4">
      <w:r>
        <w:separator/>
      </w:r>
    </w:p>
  </w:footnote>
  <w:footnote w:type="continuationSeparator" w:id="0">
    <w:p w14:paraId="20438D97" w14:textId="77777777" w:rsidR="00E306C4" w:rsidRDefault="00E306C4">
      <w:r>
        <w:continuationSeparator/>
      </w:r>
    </w:p>
  </w:footnote>
  <w:footnote w:type="continuationNotice" w:id="1">
    <w:p w14:paraId="205B1B95" w14:textId="77777777" w:rsidR="00E306C4" w:rsidRDefault="00E306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216DDF"/>
    <w:multiLevelType w:val="hybridMultilevel"/>
    <w:tmpl w:val="949225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9819F3"/>
    <w:multiLevelType w:val="hybridMultilevel"/>
    <w:tmpl w:val="6442AB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F31D89"/>
    <w:multiLevelType w:val="hybridMultilevel"/>
    <w:tmpl w:val="976A48A0"/>
    <w:lvl w:ilvl="0" w:tplc="041D0011">
      <w:start w:val="1"/>
      <w:numFmt w:val="decimal"/>
      <w:lvlText w:val="%1)"/>
      <w:lvlJc w:val="left"/>
      <w:pPr>
        <w:ind w:left="766" w:hanging="360"/>
      </w:pPr>
      <w:rPr>
        <w:rFonts w:hint="default"/>
      </w:rPr>
    </w:lvl>
    <w:lvl w:ilvl="1" w:tplc="041D0003" w:tentative="1">
      <w:start w:val="1"/>
      <w:numFmt w:val="bullet"/>
      <w:lvlText w:val="o"/>
      <w:lvlJc w:val="left"/>
      <w:pPr>
        <w:ind w:left="1486" w:hanging="360"/>
      </w:pPr>
      <w:rPr>
        <w:rFonts w:ascii="Courier New" w:hAnsi="Courier New" w:cs="Courier New" w:hint="default"/>
      </w:rPr>
    </w:lvl>
    <w:lvl w:ilvl="2" w:tplc="041D0005" w:tentative="1">
      <w:start w:val="1"/>
      <w:numFmt w:val="bullet"/>
      <w:lvlText w:val=""/>
      <w:lvlJc w:val="left"/>
      <w:pPr>
        <w:ind w:left="2206" w:hanging="360"/>
      </w:pPr>
      <w:rPr>
        <w:rFonts w:ascii="Wingdings" w:hAnsi="Wingdings" w:hint="default"/>
      </w:rPr>
    </w:lvl>
    <w:lvl w:ilvl="3" w:tplc="041D0001" w:tentative="1">
      <w:start w:val="1"/>
      <w:numFmt w:val="bullet"/>
      <w:lvlText w:val=""/>
      <w:lvlJc w:val="left"/>
      <w:pPr>
        <w:ind w:left="2926" w:hanging="360"/>
      </w:pPr>
      <w:rPr>
        <w:rFonts w:ascii="Symbol" w:hAnsi="Symbol" w:hint="default"/>
      </w:rPr>
    </w:lvl>
    <w:lvl w:ilvl="4" w:tplc="041D0003" w:tentative="1">
      <w:start w:val="1"/>
      <w:numFmt w:val="bullet"/>
      <w:lvlText w:val="o"/>
      <w:lvlJc w:val="left"/>
      <w:pPr>
        <w:ind w:left="3646" w:hanging="360"/>
      </w:pPr>
      <w:rPr>
        <w:rFonts w:ascii="Courier New" w:hAnsi="Courier New" w:cs="Courier New" w:hint="default"/>
      </w:rPr>
    </w:lvl>
    <w:lvl w:ilvl="5" w:tplc="041D0005" w:tentative="1">
      <w:start w:val="1"/>
      <w:numFmt w:val="bullet"/>
      <w:lvlText w:val=""/>
      <w:lvlJc w:val="left"/>
      <w:pPr>
        <w:ind w:left="4366" w:hanging="360"/>
      </w:pPr>
      <w:rPr>
        <w:rFonts w:ascii="Wingdings" w:hAnsi="Wingdings" w:hint="default"/>
      </w:rPr>
    </w:lvl>
    <w:lvl w:ilvl="6" w:tplc="041D0001" w:tentative="1">
      <w:start w:val="1"/>
      <w:numFmt w:val="bullet"/>
      <w:lvlText w:val=""/>
      <w:lvlJc w:val="left"/>
      <w:pPr>
        <w:ind w:left="5086" w:hanging="360"/>
      </w:pPr>
      <w:rPr>
        <w:rFonts w:ascii="Symbol" w:hAnsi="Symbol" w:hint="default"/>
      </w:rPr>
    </w:lvl>
    <w:lvl w:ilvl="7" w:tplc="041D0003" w:tentative="1">
      <w:start w:val="1"/>
      <w:numFmt w:val="bullet"/>
      <w:lvlText w:val="o"/>
      <w:lvlJc w:val="left"/>
      <w:pPr>
        <w:ind w:left="5806" w:hanging="360"/>
      </w:pPr>
      <w:rPr>
        <w:rFonts w:ascii="Courier New" w:hAnsi="Courier New" w:cs="Courier New" w:hint="default"/>
      </w:rPr>
    </w:lvl>
    <w:lvl w:ilvl="8" w:tplc="041D0005" w:tentative="1">
      <w:start w:val="1"/>
      <w:numFmt w:val="bullet"/>
      <w:lvlText w:val=""/>
      <w:lvlJc w:val="left"/>
      <w:pPr>
        <w:ind w:left="6526" w:hanging="360"/>
      </w:pPr>
      <w:rPr>
        <w:rFonts w:ascii="Wingdings" w:hAnsi="Wingdings" w:hint="default"/>
      </w:rPr>
    </w:lvl>
  </w:abstractNum>
  <w:abstractNum w:abstractNumId="8" w15:restartNumberingAfterBreak="0">
    <w:nsid w:val="139C7AC1"/>
    <w:multiLevelType w:val="hybridMultilevel"/>
    <w:tmpl w:val="FDE01F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5D18C6"/>
    <w:multiLevelType w:val="hybridMultilevel"/>
    <w:tmpl w:val="3FBC9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4722E"/>
    <w:multiLevelType w:val="hybridMultilevel"/>
    <w:tmpl w:val="16508150"/>
    <w:lvl w:ilvl="0" w:tplc="6BDAF4F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F479C3"/>
    <w:multiLevelType w:val="hybridMultilevel"/>
    <w:tmpl w:val="034E3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573830"/>
    <w:multiLevelType w:val="hybridMultilevel"/>
    <w:tmpl w:val="A0265DB6"/>
    <w:lvl w:ilvl="0" w:tplc="04090017">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8834A5"/>
    <w:multiLevelType w:val="hybridMultilevel"/>
    <w:tmpl w:val="CF9AFB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515E7D"/>
    <w:multiLevelType w:val="hybridMultilevel"/>
    <w:tmpl w:val="51C8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4808CF"/>
    <w:multiLevelType w:val="hybridMultilevel"/>
    <w:tmpl w:val="470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133A80"/>
    <w:multiLevelType w:val="hybridMultilevel"/>
    <w:tmpl w:val="E3E69A20"/>
    <w:lvl w:ilvl="0" w:tplc="041D0001">
      <w:start w:val="1"/>
      <w:numFmt w:val="bullet"/>
      <w:lvlText w:val=""/>
      <w:lvlJc w:val="left"/>
      <w:pPr>
        <w:ind w:left="766" w:hanging="360"/>
      </w:pPr>
      <w:rPr>
        <w:rFonts w:ascii="Symbol" w:hAnsi="Symbol" w:hint="default"/>
      </w:rPr>
    </w:lvl>
    <w:lvl w:ilvl="1" w:tplc="041D0003" w:tentative="1">
      <w:start w:val="1"/>
      <w:numFmt w:val="bullet"/>
      <w:lvlText w:val="o"/>
      <w:lvlJc w:val="left"/>
      <w:pPr>
        <w:ind w:left="1486" w:hanging="360"/>
      </w:pPr>
      <w:rPr>
        <w:rFonts w:ascii="Courier New" w:hAnsi="Courier New" w:cs="Courier New" w:hint="default"/>
      </w:rPr>
    </w:lvl>
    <w:lvl w:ilvl="2" w:tplc="041D0005" w:tentative="1">
      <w:start w:val="1"/>
      <w:numFmt w:val="bullet"/>
      <w:lvlText w:val=""/>
      <w:lvlJc w:val="left"/>
      <w:pPr>
        <w:ind w:left="2206" w:hanging="360"/>
      </w:pPr>
      <w:rPr>
        <w:rFonts w:ascii="Wingdings" w:hAnsi="Wingdings" w:hint="default"/>
      </w:rPr>
    </w:lvl>
    <w:lvl w:ilvl="3" w:tplc="041D0001" w:tentative="1">
      <w:start w:val="1"/>
      <w:numFmt w:val="bullet"/>
      <w:lvlText w:val=""/>
      <w:lvlJc w:val="left"/>
      <w:pPr>
        <w:ind w:left="2926" w:hanging="360"/>
      </w:pPr>
      <w:rPr>
        <w:rFonts w:ascii="Symbol" w:hAnsi="Symbol" w:hint="default"/>
      </w:rPr>
    </w:lvl>
    <w:lvl w:ilvl="4" w:tplc="041D0003" w:tentative="1">
      <w:start w:val="1"/>
      <w:numFmt w:val="bullet"/>
      <w:lvlText w:val="o"/>
      <w:lvlJc w:val="left"/>
      <w:pPr>
        <w:ind w:left="3646" w:hanging="360"/>
      </w:pPr>
      <w:rPr>
        <w:rFonts w:ascii="Courier New" w:hAnsi="Courier New" w:cs="Courier New" w:hint="default"/>
      </w:rPr>
    </w:lvl>
    <w:lvl w:ilvl="5" w:tplc="041D0005" w:tentative="1">
      <w:start w:val="1"/>
      <w:numFmt w:val="bullet"/>
      <w:lvlText w:val=""/>
      <w:lvlJc w:val="left"/>
      <w:pPr>
        <w:ind w:left="4366" w:hanging="360"/>
      </w:pPr>
      <w:rPr>
        <w:rFonts w:ascii="Wingdings" w:hAnsi="Wingdings" w:hint="default"/>
      </w:rPr>
    </w:lvl>
    <w:lvl w:ilvl="6" w:tplc="041D0001" w:tentative="1">
      <w:start w:val="1"/>
      <w:numFmt w:val="bullet"/>
      <w:lvlText w:val=""/>
      <w:lvlJc w:val="left"/>
      <w:pPr>
        <w:ind w:left="5086" w:hanging="360"/>
      </w:pPr>
      <w:rPr>
        <w:rFonts w:ascii="Symbol" w:hAnsi="Symbol" w:hint="default"/>
      </w:rPr>
    </w:lvl>
    <w:lvl w:ilvl="7" w:tplc="041D0003" w:tentative="1">
      <w:start w:val="1"/>
      <w:numFmt w:val="bullet"/>
      <w:lvlText w:val="o"/>
      <w:lvlJc w:val="left"/>
      <w:pPr>
        <w:ind w:left="5806" w:hanging="360"/>
      </w:pPr>
      <w:rPr>
        <w:rFonts w:ascii="Courier New" w:hAnsi="Courier New" w:cs="Courier New" w:hint="default"/>
      </w:rPr>
    </w:lvl>
    <w:lvl w:ilvl="8" w:tplc="041D0005" w:tentative="1">
      <w:start w:val="1"/>
      <w:numFmt w:val="bullet"/>
      <w:lvlText w:val=""/>
      <w:lvlJc w:val="left"/>
      <w:pPr>
        <w:ind w:left="6526" w:hanging="360"/>
      </w:pPr>
      <w:rPr>
        <w:rFonts w:ascii="Wingdings" w:hAnsi="Wingdings" w:hint="default"/>
      </w:rPr>
    </w:lvl>
  </w:abstractNum>
  <w:abstractNum w:abstractNumId="22" w15:restartNumberingAfterBreak="0">
    <w:nsid w:val="33C4332A"/>
    <w:multiLevelType w:val="hybridMultilevel"/>
    <w:tmpl w:val="053ADD1E"/>
    <w:lvl w:ilvl="0" w:tplc="AB8EDB70">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6F0069"/>
    <w:multiLevelType w:val="hybridMultilevel"/>
    <w:tmpl w:val="50D8EF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37322A3E"/>
    <w:multiLevelType w:val="hybridMultilevel"/>
    <w:tmpl w:val="6D607892"/>
    <w:lvl w:ilvl="0" w:tplc="AB8EDB70">
      <w:start w:val="1"/>
      <w:numFmt w:val="decimal"/>
      <w:lvlText w:val="%1"/>
      <w:lvlJc w:val="left"/>
      <w:pPr>
        <w:ind w:left="766" w:hanging="360"/>
      </w:pPr>
      <w:rPr>
        <w:rFonts w:hint="default"/>
      </w:rPr>
    </w:lvl>
    <w:lvl w:ilvl="1" w:tplc="041D0003" w:tentative="1">
      <w:start w:val="1"/>
      <w:numFmt w:val="bullet"/>
      <w:lvlText w:val="o"/>
      <w:lvlJc w:val="left"/>
      <w:pPr>
        <w:ind w:left="1486" w:hanging="360"/>
      </w:pPr>
      <w:rPr>
        <w:rFonts w:ascii="Courier New" w:hAnsi="Courier New" w:cs="Courier New" w:hint="default"/>
      </w:rPr>
    </w:lvl>
    <w:lvl w:ilvl="2" w:tplc="041D0005" w:tentative="1">
      <w:start w:val="1"/>
      <w:numFmt w:val="bullet"/>
      <w:lvlText w:val=""/>
      <w:lvlJc w:val="left"/>
      <w:pPr>
        <w:ind w:left="2206" w:hanging="360"/>
      </w:pPr>
      <w:rPr>
        <w:rFonts w:ascii="Wingdings" w:hAnsi="Wingdings" w:hint="default"/>
      </w:rPr>
    </w:lvl>
    <w:lvl w:ilvl="3" w:tplc="041D0001" w:tentative="1">
      <w:start w:val="1"/>
      <w:numFmt w:val="bullet"/>
      <w:lvlText w:val=""/>
      <w:lvlJc w:val="left"/>
      <w:pPr>
        <w:ind w:left="2926" w:hanging="360"/>
      </w:pPr>
      <w:rPr>
        <w:rFonts w:ascii="Symbol" w:hAnsi="Symbol" w:hint="default"/>
      </w:rPr>
    </w:lvl>
    <w:lvl w:ilvl="4" w:tplc="041D0003" w:tentative="1">
      <w:start w:val="1"/>
      <w:numFmt w:val="bullet"/>
      <w:lvlText w:val="o"/>
      <w:lvlJc w:val="left"/>
      <w:pPr>
        <w:ind w:left="3646" w:hanging="360"/>
      </w:pPr>
      <w:rPr>
        <w:rFonts w:ascii="Courier New" w:hAnsi="Courier New" w:cs="Courier New" w:hint="default"/>
      </w:rPr>
    </w:lvl>
    <w:lvl w:ilvl="5" w:tplc="041D0005" w:tentative="1">
      <w:start w:val="1"/>
      <w:numFmt w:val="bullet"/>
      <w:lvlText w:val=""/>
      <w:lvlJc w:val="left"/>
      <w:pPr>
        <w:ind w:left="4366" w:hanging="360"/>
      </w:pPr>
      <w:rPr>
        <w:rFonts w:ascii="Wingdings" w:hAnsi="Wingdings" w:hint="default"/>
      </w:rPr>
    </w:lvl>
    <w:lvl w:ilvl="6" w:tplc="041D0001" w:tentative="1">
      <w:start w:val="1"/>
      <w:numFmt w:val="bullet"/>
      <w:lvlText w:val=""/>
      <w:lvlJc w:val="left"/>
      <w:pPr>
        <w:ind w:left="5086" w:hanging="360"/>
      </w:pPr>
      <w:rPr>
        <w:rFonts w:ascii="Symbol" w:hAnsi="Symbol" w:hint="default"/>
      </w:rPr>
    </w:lvl>
    <w:lvl w:ilvl="7" w:tplc="041D0003" w:tentative="1">
      <w:start w:val="1"/>
      <w:numFmt w:val="bullet"/>
      <w:lvlText w:val="o"/>
      <w:lvlJc w:val="left"/>
      <w:pPr>
        <w:ind w:left="5806" w:hanging="360"/>
      </w:pPr>
      <w:rPr>
        <w:rFonts w:ascii="Courier New" w:hAnsi="Courier New" w:cs="Courier New" w:hint="default"/>
      </w:rPr>
    </w:lvl>
    <w:lvl w:ilvl="8" w:tplc="041D0005" w:tentative="1">
      <w:start w:val="1"/>
      <w:numFmt w:val="bullet"/>
      <w:lvlText w:val=""/>
      <w:lvlJc w:val="left"/>
      <w:pPr>
        <w:ind w:left="6526" w:hanging="360"/>
      </w:pPr>
      <w:rPr>
        <w:rFonts w:ascii="Wingdings" w:hAnsi="Wingdings" w:hint="default"/>
      </w:rPr>
    </w:lvl>
  </w:abstractNum>
  <w:abstractNum w:abstractNumId="27"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525793"/>
    <w:multiLevelType w:val="hybridMultilevel"/>
    <w:tmpl w:val="F19C7A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58F41CB"/>
    <w:multiLevelType w:val="hybridMultilevel"/>
    <w:tmpl w:val="A4D89F8A"/>
    <w:lvl w:ilvl="0" w:tplc="E7041840">
      <w:start w:val="1"/>
      <w:numFmt w:val="bullet"/>
      <w:lvlText w:val="•"/>
      <w:lvlJc w:val="left"/>
      <w:pPr>
        <w:tabs>
          <w:tab w:val="num" w:pos="720"/>
        </w:tabs>
        <w:ind w:left="720" w:hanging="360"/>
      </w:pPr>
      <w:rPr>
        <w:rFonts w:ascii="Arial" w:hAnsi="Arial" w:cs="Times New Roman" w:hint="default"/>
      </w:rPr>
    </w:lvl>
    <w:lvl w:ilvl="1" w:tplc="B3B6CCBC">
      <w:start w:val="3896"/>
      <w:numFmt w:val="bullet"/>
      <w:lvlText w:val="–"/>
      <w:lvlJc w:val="left"/>
      <w:pPr>
        <w:tabs>
          <w:tab w:val="num" w:pos="1440"/>
        </w:tabs>
        <w:ind w:left="1440" w:hanging="360"/>
      </w:pPr>
      <w:rPr>
        <w:rFonts w:ascii="Arial" w:hAnsi="Arial" w:cs="Times New Roman" w:hint="default"/>
      </w:rPr>
    </w:lvl>
    <w:lvl w:ilvl="2" w:tplc="FD30C51E">
      <w:start w:val="3896"/>
      <w:numFmt w:val="bullet"/>
      <w:lvlText w:val="•"/>
      <w:lvlJc w:val="left"/>
      <w:pPr>
        <w:tabs>
          <w:tab w:val="num" w:pos="2160"/>
        </w:tabs>
        <w:ind w:left="2160" w:hanging="360"/>
      </w:pPr>
      <w:rPr>
        <w:rFonts w:ascii="Arial" w:hAnsi="Arial" w:cs="Times New Roman" w:hint="default"/>
      </w:rPr>
    </w:lvl>
    <w:lvl w:ilvl="3" w:tplc="AAAC186C">
      <w:start w:val="1"/>
      <w:numFmt w:val="bullet"/>
      <w:lvlText w:val="•"/>
      <w:lvlJc w:val="left"/>
      <w:pPr>
        <w:tabs>
          <w:tab w:val="num" w:pos="2880"/>
        </w:tabs>
        <w:ind w:left="2880" w:hanging="360"/>
      </w:pPr>
      <w:rPr>
        <w:rFonts w:ascii="Arial" w:hAnsi="Arial" w:cs="Times New Roman" w:hint="default"/>
      </w:rPr>
    </w:lvl>
    <w:lvl w:ilvl="4" w:tplc="5072B146">
      <w:start w:val="1"/>
      <w:numFmt w:val="bullet"/>
      <w:lvlText w:val="•"/>
      <w:lvlJc w:val="left"/>
      <w:pPr>
        <w:tabs>
          <w:tab w:val="num" w:pos="3600"/>
        </w:tabs>
        <w:ind w:left="3600" w:hanging="360"/>
      </w:pPr>
      <w:rPr>
        <w:rFonts w:ascii="Arial" w:hAnsi="Arial" w:cs="Times New Roman" w:hint="default"/>
      </w:rPr>
    </w:lvl>
    <w:lvl w:ilvl="5" w:tplc="5E4C0310">
      <w:start w:val="1"/>
      <w:numFmt w:val="bullet"/>
      <w:lvlText w:val="•"/>
      <w:lvlJc w:val="left"/>
      <w:pPr>
        <w:tabs>
          <w:tab w:val="num" w:pos="4320"/>
        </w:tabs>
        <w:ind w:left="4320" w:hanging="360"/>
      </w:pPr>
      <w:rPr>
        <w:rFonts w:ascii="Arial" w:hAnsi="Arial" w:cs="Times New Roman" w:hint="default"/>
      </w:rPr>
    </w:lvl>
    <w:lvl w:ilvl="6" w:tplc="D5943074">
      <w:start w:val="1"/>
      <w:numFmt w:val="bullet"/>
      <w:lvlText w:val="•"/>
      <w:lvlJc w:val="left"/>
      <w:pPr>
        <w:tabs>
          <w:tab w:val="num" w:pos="5040"/>
        </w:tabs>
        <w:ind w:left="5040" w:hanging="360"/>
      </w:pPr>
      <w:rPr>
        <w:rFonts w:ascii="Arial" w:hAnsi="Arial" w:cs="Times New Roman" w:hint="default"/>
      </w:rPr>
    </w:lvl>
    <w:lvl w:ilvl="7" w:tplc="2AE02234">
      <w:start w:val="1"/>
      <w:numFmt w:val="bullet"/>
      <w:lvlText w:val="•"/>
      <w:lvlJc w:val="left"/>
      <w:pPr>
        <w:tabs>
          <w:tab w:val="num" w:pos="5760"/>
        </w:tabs>
        <w:ind w:left="5760" w:hanging="360"/>
      </w:pPr>
      <w:rPr>
        <w:rFonts w:ascii="Arial" w:hAnsi="Arial" w:cs="Times New Roman" w:hint="default"/>
      </w:rPr>
    </w:lvl>
    <w:lvl w:ilvl="8" w:tplc="922C35C8">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486E90"/>
    <w:multiLevelType w:val="multilevel"/>
    <w:tmpl w:val="CD4C80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AD91116"/>
    <w:multiLevelType w:val="hybridMultilevel"/>
    <w:tmpl w:val="7A128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499603E"/>
    <w:multiLevelType w:val="hybridMultilevel"/>
    <w:tmpl w:val="D4CC1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9A63BD"/>
    <w:multiLevelType w:val="hybridMultilevel"/>
    <w:tmpl w:val="459AAC9A"/>
    <w:lvl w:ilvl="0" w:tplc="041D0001">
      <w:start w:val="1"/>
      <w:numFmt w:val="bullet"/>
      <w:lvlText w:val=""/>
      <w:lvlJc w:val="left"/>
      <w:pPr>
        <w:ind w:left="766" w:hanging="360"/>
      </w:pPr>
      <w:rPr>
        <w:rFonts w:ascii="Symbol" w:hAnsi="Symbol" w:hint="default"/>
      </w:rPr>
    </w:lvl>
    <w:lvl w:ilvl="1" w:tplc="041D0003" w:tentative="1">
      <w:start w:val="1"/>
      <w:numFmt w:val="bullet"/>
      <w:lvlText w:val="o"/>
      <w:lvlJc w:val="left"/>
      <w:pPr>
        <w:ind w:left="1486" w:hanging="360"/>
      </w:pPr>
      <w:rPr>
        <w:rFonts w:ascii="Courier New" w:hAnsi="Courier New" w:cs="Courier New" w:hint="default"/>
      </w:rPr>
    </w:lvl>
    <w:lvl w:ilvl="2" w:tplc="041D0005" w:tentative="1">
      <w:start w:val="1"/>
      <w:numFmt w:val="bullet"/>
      <w:lvlText w:val=""/>
      <w:lvlJc w:val="left"/>
      <w:pPr>
        <w:ind w:left="2206" w:hanging="360"/>
      </w:pPr>
      <w:rPr>
        <w:rFonts w:ascii="Wingdings" w:hAnsi="Wingdings" w:hint="default"/>
      </w:rPr>
    </w:lvl>
    <w:lvl w:ilvl="3" w:tplc="041D0001" w:tentative="1">
      <w:start w:val="1"/>
      <w:numFmt w:val="bullet"/>
      <w:lvlText w:val=""/>
      <w:lvlJc w:val="left"/>
      <w:pPr>
        <w:ind w:left="2926" w:hanging="360"/>
      </w:pPr>
      <w:rPr>
        <w:rFonts w:ascii="Symbol" w:hAnsi="Symbol" w:hint="default"/>
      </w:rPr>
    </w:lvl>
    <w:lvl w:ilvl="4" w:tplc="041D0003" w:tentative="1">
      <w:start w:val="1"/>
      <w:numFmt w:val="bullet"/>
      <w:lvlText w:val="o"/>
      <w:lvlJc w:val="left"/>
      <w:pPr>
        <w:ind w:left="3646" w:hanging="360"/>
      </w:pPr>
      <w:rPr>
        <w:rFonts w:ascii="Courier New" w:hAnsi="Courier New" w:cs="Courier New" w:hint="default"/>
      </w:rPr>
    </w:lvl>
    <w:lvl w:ilvl="5" w:tplc="041D0005" w:tentative="1">
      <w:start w:val="1"/>
      <w:numFmt w:val="bullet"/>
      <w:lvlText w:val=""/>
      <w:lvlJc w:val="left"/>
      <w:pPr>
        <w:ind w:left="4366" w:hanging="360"/>
      </w:pPr>
      <w:rPr>
        <w:rFonts w:ascii="Wingdings" w:hAnsi="Wingdings" w:hint="default"/>
      </w:rPr>
    </w:lvl>
    <w:lvl w:ilvl="6" w:tplc="041D0001" w:tentative="1">
      <w:start w:val="1"/>
      <w:numFmt w:val="bullet"/>
      <w:lvlText w:val=""/>
      <w:lvlJc w:val="left"/>
      <w:pPr>
        <w:ind w:left="5086" w:hanging="360"/>
      </w:pPr>
      <w:rPr>
        <w:rFonts w:ascii="Symbol" w:hAnsi="Symbol" w:hint="default"/>
      </w:rPr>
    </w:lvl>
    <w:lvl w:ilvl="7" w:tplc="041D0003" w:tentative="1">
      <w:start w:val="1"/>
      <w:numFmt w:val="bullet"/>
      <w:lvlText w:val="o"/>
      <w:lvlJc w:val="left"/>
      <w:pPr>
        <w:ind w:left="5806" w:hanging="360"/>
      </w:pPr>
      <w:rPr>
        <w:rFonts w:ascii="Courier New" w:hAnsi="Courier New" w:cs="Courier New" w:hint="default"/>
      </w:rPr>
    </w:lvl>
    <w:lvl w:ilvl="8" w:tplc="041D0005" w:tentative="1">
      <w:start w:val="1"/>
      <w:numFmt w:val="bullet"/>
      <w:lvlText w:val=""/>
      <w:lvlJc w:val="left"/>
      <w:pPr>
        <w:ind w:left="6526" w:hanging="360"/>
      </w:pPr>
      <w:rPr>
        <w:rFonts w:ascii="Wingdings" w:hAnsi="Wingdings" w:hint="default"/>
      </w:rPr>
    </w:lvl>
  </w:abstractNum>
  <w:num w:numId="1">
    <w:abstractNumId w:val="4"/>
  </w:num>
  <w:num w:numId="2">
    <w:abstractNumId w:val="35"/>
  </w:num>
  <w:num w:numId="3">
    <w:abstractNumId w:val="28"/>
  </w:num>
  <w:num w:numId="4">
    <w:abstractNumId w:val="29"/>
  </w:num>
  <w:num w:numId="5">
    <w:abstractNumId w:val="19"/>
  </w:num>
  <w:num w:numId="6">
    <w:abstractNumId w:val="31"/>
  </w:num>
  <w:num w:numId="7">
    <w:abstractNumId w:val="39"/>
  </w:num>
  <w:num w:numId="8">
    <w:abstractNumId w:val="20"/>
  </w:num>
  <w:num w:numId="9">
    <w:abstractNumId w:val="16"/>
  </w:num>
  <w:num w:numId="10">
    <w:abstractNumId w:val="2"/>
  </w:num>
  <w:num w:numId="11">
    <w:abstractNumId w:val="1"/>
  </w:num>
  <w:num w:numId="12">
    <w:abstractNumId w:val="0"/>
  </w:num>
  <w:num w:numId="13">
    <w:abstractNumId w:val="36"/>
  </w:num>
  <w:num w:numId="14">
    <w:abstractNumId w:val="38"/>
  </w:num>
  <w:num w:numId="15">
    <w:abstractNumId w:val="30"/>
  </w:num>
  <w:num w:numId="16">
    <w:abstractNumId w:val="41"/>
  </w:num>
  <w:num w:numId="17">
    <w:abstractNumId w:val="13"/>
  </w:num>
  <w:num w:numId="18">
    <w:abstractNumId w:val="15"/>
  </w:num>
  <w:num w:numId="19">
    <w:abstractNumId w:val="6"/>
  </w:num>
  <w:num w:numId="20">
    <w:abstractNumId w:val="45"/>
  </w:num>
  <w:num w:numId="21">
    <w:abstractNumId w:val="23"/>
  </w:num>
  <w:num w:numId="22">
    <w:abstractNumId w:val="43"/>
  </w:num>
  <w:num w:numId="23">
    <w:abstractNumId w:val="34"/>
  </w:num>
  <w:num w:numId="24">
    <w:abstractNumId w:val="27"/>
  </w:num>
  <w:num w:numId="25">
    <w:abstractNumId w:val="42"/>
  </w:num>
  <w:num w:numId="26">
    <w:abstractNumId w:val="46"/>
  </w:num>
  <w:num w:numId="27">
    <w:abstractNumId w:val="24"/>
  </w:num>
  <w:num w:numId="28">
    <w:abstractNumId w:val="18"/>
  </w:num>
  <w:num w:numId="29">
    <w:abstractNumId w:val="17"/>
  </w:num>
  <w:num w:numId="30">
    <w:abstractNumId w:val="14"/>
  </w:num>
  <w:num w:numId="31">
    <w:abstractNumId w:val="44"/>
  </w:num>
  <w:num w:numId="32">
    <w:abstractNumId w:val="40"/>
  </w:num>
  <w:num w:numId="33">
    <w:abstractNumId w:val="33"/>
  </w:num>
  <w:num w:numId="34">
    <w:abstractNumId w:val="11"/>
  </w:num>
  <w:num w:numId="35">
    <w:abstractNumId w:val="9"/>
  </w:num>
  <w:num w:numId="36">
    <w:abstractNumId w:val="10"/>
  </w:num>
  <w:num w:numId="37">
    <w:abstractNumId w:val="22"/>
  </w:num>
  <w:num w:numId="38">
    <w:abstractNumId w:val="25"/>
  </w:num>
  <w:num w:numId="39">
    <w:abstractNumId w:val="25"/>
  </w:num>
  <w:num w:numId="40">
    <w:abstractNumId w:val="47"/>
  </w:num>
  <w:num w:numId="41">
    <w:abstractNumId w:val="3"/>
  </w:num>
  <w:num w:numId="42">
    <w:abstractNumId w:val="26"/>
  </w:num>
  <w:num w:numId="43">
    <w:abstractNumId w:val="7"/>
  </w:num>
  <w:num w:numId="44">
    <w:abstractNumId w:val="32"/>
  </w:num>
  <w:num w:numId="45">
    <w:abstractNumId w:val="21"/>
  </w:num>
  <w:num w:numId="46">
    <w:abstractNumId w:val="5"/>
  </w:num>
  <w:num w:numId="47">
    <w:abstractNumId w:val="8"/>
  </w:num>
  <w:num w:numId="48">
    <w:abstractNumId w:val="12"/>
  </w:num>
  <w:num w:numId="49">
    <w:abstractNumId w:val="37"/>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6446"/>
    <w:rsid w:val="00006896"/>
    <w:rsid w:val="00006FA7"/>
    <w:rsid w:val="00007CDC"/>
    <w:rsid w:val="00011B28"/>
    <w:rsid w:val="00015D15"/>
    <w:rsid w:val="00022D87"/>
    <w:rsid w:val="0002564D"/>
    <w:rsid w:val="00025ECA"/>
    <w:rsid w:val="000325B8"/>
    <w:rsid w:val="00032E2F"/>
    <w:rsid w:val="00034C15"/>
    <w:rsid w:val="00036BA1"/>
    <w:rsid w:val="000422E2"/>
    <w:rsid w:val="00042F22"/>
    <w:rsid w:val="000444EF"/>
    <w:rsid w:val="00052A07"/>
    <w:rsid w:val="000534E3"/>
    <w:rsid w:val="00053B20"/>
    <w:rsid w:val="0005606A"/>
    <w:rsid w:val="00057117"/>
    <w:rsid w:val="000616E7"/>
    <w:rsid w:val="0006487E"/>
    <w:rsid w:val="00065E1A"/>
    <w:rsid w:val="00077E5F"/>
    <w:rsid w:val="0008036A"/>
    <w:rsid w:val="00081AE6"/>
    <w:rsid w:val="000855EB"/>
    <w:rsid w:val="00085B52"/>
    <w:rsid w:val="000866F2"/>
    <w:rsid w:val="0008795E"/>
    <w:rsid w:val="0009009F"/>
    <w:rsid w:val="00091557"/>
    <w:rsid w:val="000924C1"/>
    <w:rsid w:val="000924F0"/>
    <w:rsid w:val="000930C9"/>
    <w:rsid w:val="00093474"/>
    <w:rsid w:val="0009510F"/>
    <w:rsid w:val="000A1B7B"/>
    <w:rsid w:val="000A56F2"/>
    <w:rsid w:val="000B2719"/>
    <w:rsid w:val="000B3A8F"/>
    <w:rsid w:val="000B4AB9"/>
    <w:rsid w:val="000B535D"/>
    <w:rsid w:val="000B58C3"/>
    <w:rsid w:val="000B61E9"/>
    <w:rsid w:val="000C165A"/>
    <w:rsid w:val="000C2E19"/>
    <w:rsid w:val="000D0D07"/>
    <w:rsid w:val="000D4797"/>
    <w:rsid w:val="000D7747"/>
    <w:rsid w:val="000E0527"/>
    <w:rsid w:val="000E1E92"/>
    <w:rsid w:val="000F06D6"/>
    <w:rsid w:val="000F0EB1"/>
    <w:rsid w:val="000F1106"/>
    <w:rsid w:val="000F3BE9"/>
    <w:rsid w:val="000F3F6C"/>
    <w:rsid w:val="000F6DF3"/>
    <w:rsid w:val="000F7FD4"/>
    <w:rsid w:val="001005FF"/>
    <w:rsid w:val="001062FB"/>
    <w:rsid w:val="001063E6"/>
    <w:rsid w:val="001100C4"/>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40FB"/>
    <w:rsid w:val="0017502C"/>
    <w:rsid w:val="0018143F"/>
    <w:rsid w:val="00181FF8"/>
    <w:rsid w:val="00190AC1"/>
    <w:rsid w:val="001922E8"/>
    <w:rsid w:val="0019341A"/>
    <w:rsid w:val="00197DF9"/>
    <w:rsid w:val="001A1987"/>
    <w:rsid w:val="001A2564"/>
    <w:rsid w:val="001A6173"/>
    <w:rsid w:val="001A6CBA"/>
    <w:rsid w:val="001B0D97"/>
    <w:rsid w:val="001B1884"/>
    <w:rsid w:val="001B5A5D"/>
    <w:rsid w:val="001C1CE5"/>
    <w:rsid w:val="001C3D2A"/>
    <w:rsid w:val="001D51BA"/>
    <w:rsid w:val="001D53E7"/>
    <w:rsid w:val="001D6342"/>
    <w:rsid w:val="001D6D53"/>
    <w:rsid w:val="001E58E2"/>
    <w:rsid w:val="001E7AED"/>
    <w:rsid w:val="001F3916"/>
    <w:rsid w:val="001F54C5"/>
    <w:rsid w:val="001F662C"/>
    <w:rsid w:val="001F6E17"/>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F9E"/>
    <w:rsid w:val="00230765"/>
    <w:rsid w:val="00230D18"/>
    <w:rsid w:val="002319E4"/>
    <w:rsid w:val="0023226A"/>
    <w:rsid w:val="00235632"/>
    <w:rsid w:val="002356CA"/>
    <w:rsid w:val="00235872"/>
    <w:rsid w:val="00240DB0"/>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621"/>
    <w:rsid w:val="002737F4"/>
    <w:rsid w:val="002805F5"/>
    <w:rsid w:val="00280751"/>
    <w:rsid w:val="0028280A"/>
    <w:rsid w:val="00285263"/>
    <w:rsid w:val="00286ACD"/>
    <w:rsid w:val="00287838"/>
    <w:rsid w:val="002907B5"/>
    <w:rsid w:val="00292EB7"/>
    <w:rsid w:val="00296227"/>
    <w:rsid w:val="00296F44"/>
    <w:rsid w:val="0029777D"/>
    <w:rsid w:val="002A055E"/>
    <w:rsid w:val="002A1D4E"/>
    <w:rsid w:val="002A2869"/>
    <w:rsid w:val="002B24D6"/>
    <w:rsid w:val="002B7887"/>
    <w:rsid w:val="002C38CA"/>
    <w:rsid w:val="002C41E6"/>
    <w:rsid w:val="002D071A"/>
    <w:rsid w:val="002D34B2"/>
    <w:rsid w:val="002D423E"/>
    <w:rsid w:val="002D48B0"/>
    <w:rsid w:val="002D5B37"/>
    <w:rsid w:val="002D638E"/>
    <w:rsid w:val="002D7637"/>
    <w:rsid w:val="002E14FF"/>
    <w:rsid w:val="002E17F2"/>
    <w:rsid w:val="002E7CAE"/>
    <w:rsid w:val="002F13E4"/>
    <w:rsid w:val="002F2771"/>
    <w:rsid w:val="002F37A9"/>
    <w:rsid w:val="002F5D74"/>
    <w:rsid w:val="00301CE6"/>
    <w:rsid w:val="0030256B"/>
    <w:rsid w:val="0030501F"/>
    <w:rsid w:val="00307BA1"/>
    <w:rsid w:val="00311702"/>
    <w:rsid w:val="00311E82"/>
    <w:rsid w:val="00312669"/>
    <w:rsid w:val="00313FD6"/>
    <w:rsid w:val="003143BD"/>
    <w:rsid w:val="00315363"/>
    <w:rsid w:val="003203ED"/>
    <w:rsid w:val="00322C9F"/>
    <w:rsid w:val="00324D23"/>
    <w:rsid w:val="00326FA9"/>
    <w:rsid w:val="00331751"/>
    <w:rsid w:val="00334579"/>
    <w:rsid w:val="00335858"/>
    <w:rsid w:val="00336BDA"/>
    <w:rsid w:val="00342BD7"/>
    <w:rsid w:val="00343F9E"/>
    <w:rsid w:val="00346DB5"/>
    <w:rsid w:val="003477B1"/>
    <w:rsid w:val="00353960"/>
    <w:rsid w:val="00357380"/>
    <w:rsid w:val="003602D9"/>
    <w:rsid w:val="003604CE"/>
    <w:rsid w:val="0036170F"/>
    <w:rsid w:val="00370E47"/>
    <w:rsid w:val="00370ECA"/>
    <w:rsid w:val="003742AC"/>
    <w:rsid w:val="00377CE1"/>
    <w:rsid w:val="00385BF0"/>
    <w:rsid w:val="00386104"/>
    <w:rsid w:val="003939FF"/>
    <w:rsid w:val="003A2223"/>
    <w:rsid w:val="003A2A0F"/>
    <w:rsid w:val="003A348A"/>
    <w:rsid w:val="003A45A1"/>
    <w:rsid w:val="003A5B0A"/>
    <w:rsid w:val="003A6BAC"/>
    <w:rsid w:val="003A70A4"/>
    <w:rsid w:val="003A7EF3"/>
    <w:rsid w:val="003B159C"/>
    <w:rsid w:val="003B369F"/>
    <w:rsid w:val="003B36A3"/>
    <w:rsid w:val="003B64BB"/>
    <w:rsid w:val="003B7FE5"/>
    <w:rsid w:val="003C11C8"/>
    <w:rsid w:val="003C2702"/>
    <w:rsid w:val="003C76C3"/>
    <w:rsid w:val="003C7806"/>
    <w:rsid w:val="003D109F"/>
    <w:rsid w:val="003D2478"/>
    <w:rsid w:val="003D3C45"/>
    <w:rsid w:val="003D49E5"/>
    <w:rsid w:val="003D5B1F"/>
    <w:rsid w:val="003E15FA"/>
    <w:rsid w:val="003E55E4"/>
    <w:rsid w:val="003E74E3"/>
    <w:rsid w:val="003F05C7"/>
    <w:rsid w:val="003F10A1"/>
    <w:rsid w:val="003F2507"/>
    <w:rsid w:val="003F2CD4"/>
    <w:rsid w:val="003F6BBE"/>
    <w:rsid w:val="004000E8"/>
    <w:rsid w:val="00400909"/>
    <w:rsid w:val="00402E2B"/>
    <w:rsid w:val="0040408F"/>
    <w:rsid w:val="0040512B"/>
    <w:rsid w:val="00405CA5"/>
    <w:rsid w:val="00407CD3"/>
    <w:rsid w:val="00410134"/>
    <w:rsid w:val="00410B72"/>
    <w:rsid w:val="00410F18"/>
    <w:rsid w:val="0041263E"/>
    <w:rsid w:val="00413AAC"/>
    <w:rsid w:val="00413E92"/>
    <w:rsid w:val="00421105"/>
    <w:rsid w:val="00422AA4"/>
    <w:rsid w:val="004242F4"/>
    <w:rsid w:val="00427248"/>
    <w:rsid w:val="00433531"/>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83B1C"/>
    <w:rsid w:val="00484608"/>
    <w:rsid w:val="00487B54"/>
    <w:rsid w:val="00490BD5"/>
    <w:rsid w:val="00492BC5"/>
    <w:rsid w:val="004964F1"/>
    <w:rsid w:val="004A16BC"/>
    <w:rsid w:val="004A2B94"/>
    <w:rsid w:val="004B6F6A"/>
    <w:rsid w:val="004B7C0C"/>
    <w:rsid w:val="004C3898"/>
    <w:rsid w:val="004D36B1"/>
    <w:rsid w:val="004D5A05"/>
    <w:rsid w:val="004D7EBD"/>
    <w:rsid w:val="004E2680"/>
    <w:rsid w:val="004E28F9"/>
    <w:rsid w:val="004E462E"/>
    <w:rsid w:val="004E56DC"/>
    <w:rsid w:val="004E76F4"/>
    <w:rsid w:val="004F0B4E"/>
    <w:rsid w:val="004F0B6C"/>
    <w:rsid w:val="004F1029"/>
    <w:rsid w:val="004F2078"/>
    <w:rsid w:val="004F4DA3"/>
    <w:rsid w:val="00506557"/>
    <w:rsid w:val="0050677A"/>
    <w:rsid w:val="005108D8"/>
    <w:rsid w:val="005116F9"/>
    <w:rsid w:val="005153A7"/>
    <w:rsid w:val="005219CF"/>
    <w:rsid w:val="00527412"/>
    <w:rsid w:val="00534B59"/>
    <w:rsid w:val="00536759"/>
    <w:rsid w:val="00537C62"/>
    <w:rsid w:val="00545742"/>
    <w:rsid w:val="00546970"/>
    <w:rsid w:val="005548BA"/>
    <w:rsid w:val="00554E19"/>
    <w:rsid w:val="0056121F"/>
    <w:rsid w:val="005631E0"/>
    <w:rsid w:val="00572505"/>
    <w:rsid w:val="00580C85"/>
    <w:rsid w:val="00582809"/>
    <w:rsid w:val="0058386C"/>
    <w:rsid w:val="0058798C"/>
    <w:rsid w:val="005900FA"/>
    <w:rsid w:val="005935A4"/>
    <w:rsid w:val="005948C2"/>
    <w:rsid w:val="00595DCA"/>
    <w:rsid w:val="0059779B"/>
    <w:rsid w:val="005A209A"/>
    <w:rsid w:val="005A662D"/>
    <w:rsid w:val="005B1409"/>
    <w:rsid w:val="005B35D7"/>
    <w:rsid w:val="005B392A"/>
    <w:rsid w:val="005B3AA3"/>
    <w:rsid w:val="005B6F83"/>
    <w:rsid w:val="005C55D9"/>
    <w:rsid w:val="005C74FB"/>
    <w:rsid w:val="005D1602"/>
    <w:rsid w:val="005D1FE4"/>
    <w:rsid w:val="005D26AA"/>
    <w:rsid w:val="005D4771"/>
    <w:rsid w:val="005E138D"/>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792"/>
    <w:rsid w:val="00634658"/>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106"/>
    <w:rsid w:val="006627A2"/>
    <w:rsid w:val="006634E6"/>
    <w:rsid w:val="006655EE"/>
    <w:rsid w:val="00667EE7"/>
    <w:rsid w:val="00670922"/>
    <w:rsid w:val="00670BE1"/>
    <w:rsid w:val="00670F1C"/>
    <w:rsid w:val="0067218F"/>
    <w:rsid w:val="006741F2"/>
    <w:rsid w:val="00674AE1"/>
    <w:rsid w:val="00674CC3"/>
    <w:rsid w:val="00675C72"/>
    <w:rsid w:val="006771F9"/>
    <w:rsid w:val="006776D7"/>
    <w:rsid w:val="00681003"/>
    <w:rsid w:val="006817C9"/>
    <w:rsid w:val="00681E6E"/>
    <w:rsid w:val="00683ECE"/>
    <w:rsid w:val="00695FC2"/>
    <w:rsid w:val="00696949"/>
    <w:rsid w:val="00697052"/>
    <w:rsid w:val="006A46FB"/>
    <w:rsid w:val="006A5E28"/>
    <w:rsid w:val="006A697B"/>
    <w:rsid w:val="006A7AFF"/>
    <w:rsid w:val="006B1816"/>
    <w:rsid w:val="006B2099"/>
    <w:rsid w:val="006B50CF"/>
    <w:rsid w:val="006B6DB6"/>
    <w:rsid w:val="006C03B8"/>
    <w:rsid w:val="006C14B6"/>
    <w:rsid w:val="006C5EC9"/>
    <w:rsid w:val="006C6059"/>
    <w:rsid w:val="006C7522"/>
    <w:rsid w:val="006D6F08"/>
    <w:rsid w:val="006E062C"/>
    <w:rsid w:val="006E0FB1"/>
    <w:rsid w:val="006E1149"/>
    <w:rsid w:val="006E1C82"/>
    <w:rsid w:val="006E28B7"/>
    <w:rsid w:val="006E2A9B"/>
    <w:rsid w:val="006E3310"/>
    <w:rsid w:val="006E4A97"/>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980"/>
    <w:rsid w:val="00712287"/>
    <w:rsid w:val="00712772"/>
    <w:rsid w:val="007148D3"/>
    <w:rsid w:val="00715B9A"/>
    <w:rsid w:val="00722679"/>
    <w:rsid w:val="007257D0"/>
    <w:rsid w:val="00726EA6"/>
    <w:rsid w:val="00727208"/>
    <w:rsid w:val="00727680"/>
    <w:rsid w:val="007332B3"/>
    <w:rsid w:val="007348B1"/>
    <w:rsid w:val="007362A6"/>
    <w:rsid w:val="00736D7D"/>
    <w:rsid w:val="00740E58"/>
    <w:rsid w:val="007445A0"/>
    <w:rsid w:val="0074524B"/>
    <w:rsid w:val="00747D8B"/>
    <w:rsid w:val="00751228"/>
    <w:rsid w:val="007571E1"/>
    <w:rsid w:val="007604B2"/>
    <w:rsid w:val="00763DEE"/>
    <w:rsid w:val="00765281"/>
    <w:rsid w:val="00766BAD"/>
    <w:rsid w:val="00767C17"/>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7A9"/>
    <w:rsid w:val="007E4610"/>
    <w:rsid w:val="007E4715"/>
    <w:rsid w:val="007E505B"/>
    <w:rsid w:val="007E7091"/>
    <w:rsid w:val="007F0469"/>
    <w:rsid w:val="007F3952"/>
    <w:rsid w:val="007F6C30"/>
    <w:rsid w:val="00803FAE"/>
    <w:rsid w:val="0080605F"/>
    <w:rsid w:val="00807786"/>
    <w:rsid w:val="00810196"/>
    <w:rsid w:val="00811E53"/>
    <w:rsid w:val="00811FCB"/>
    <w:rsid w:val="008158D6"/>
    <w:rsid w:val="008160D6"/>
    <w:rsid w:val="0081653E"/>
    <w:rsid w:val="00817196"/>
    <w:rsid w:val="0082149F"/>
    <w:rsid w:val="00822F09"/>
    <w:rsid w:val="008235DB"/>
    <w:rsid w:val="00824AB4"/>
    <w:rsid w:val="0082573D"/>
    <w:rsid w:val="00825C42"/>
    <w:rsid w:val="00825D25"/>
    <w:rsid w:val="00827D6F"/>
    <w:rsid w:val="008376AC"/>
    <w:rsid w:val="008444E8"/>
    <w:rsid w:val="00844E80"/>
    <w:rsid w:val="00846FE7"/>
    <w:rsid w:val="00856911"/>
    <w:rsid w:val="008571B4"/>
    <w:rsid w:val="00866165"/>
    <w:rsid w:val="008677FD"/>
    <w:rsid w:val="008706D4"/>
    <w:rsid w:val="00870F8A"/>
    <w:rsid w:val="008719A4"/>
    <w:rsid w:val="00871D23"/>
    <w:rsid w:val="00874312"/>
    <w:rsid w:val="0087437C"/>
    <w:rsid w:val="00875CD7"/>
    <w:rsid w:val="00876B4D"/>
    <w:rsid w:val="00877F18"/>
    <w:rsid w:val="00884756"/>
    <w:rsid w:val="008941E3"/>
    <w:rsid w:val="00894A88"/>
    <w:rsid w:val="00895386"/>
    <w:rsid w:val="008A21FF"/>
    <w:rsid w:val="008A2CE2"/>
    <w:rsid w:val="008A30AC"/>
    <w:rsid w:val="008A449B"/>
    <w:rsid w:val="008A44B8"/>
    <w:rsid w:val="008A51A8"/>
    <w:rsid w:val="008A54C7"/>
    <w:rsid w:val="008A77D8"/>
    <w:rsid w:val="008B0483"/>
    <w:rsid w:val="008B120C"/>
    <w:rsid w:val="008B2163"/>
    <w:rsid w:val="008B51A0"/>
    <w:rsid w:val="008B592A"/>
    <w:rsid w:val="008B74A7"/>
    <w:rsid w:val="008B7B5C"/>
    <w:rsid w:val="008C0C99"/>
    <w:rsid w:val="008C2017"/>
    <w:rsid w:val="008C2ECA"/>
    <w:rsid w:val="008C4958"/>
    <w:rsid w:val="008C4BAA"/>
    <w:rsid w:val="008C5E30"/>
    <w:rsid w:val="008C6AE8"/>
    <w:rsid w:val="008C7573"/>
    <w:rsid w:val="008D00A5"/>
    <w:rsid w:val="008D34F1"/>
    <w:rsid w:val="008D39D8"/>
    <w:rsid w:val="008D6D1A"/>
    <w:rsid w:val="008D6DCE"/>
    <w:rsid w:val="008E065E"/>
    <w:rsid w:val="008E0927"/>
    <w:rsid w:val="008E1909"/>
    <w:rsid w:val="008F1C4E"/>
    <w:rsid w:val="008F1EAB"/>
    <w:rsid w:val="008F28EB"/>
    <w:rsid w:val="008F33DC"/>
    <w:rsid w:val="008F4513"/>
    <w:rsid w:val="008F477F"/>
    <w:rsid w:val="00902350"/>
    <w:rsid w:val="0090298D"/>
    <w:rsid w:val="0090336B"/>
    <w:rsid w:val="009050D5"/>
    <w:rsid w:val="009053AA"/>
    <w:rsid w:val="00906939"/>
    <w:rsid w:val="00910B7D"/>
    <w:rsid w:val="00911DFB"/>
    <w:rsid w:val="009139D9"/>
    <w:rsid w:val="00914AD8"/>
    <w:rsid w:val="00915C14"/>
    <w:rsid w:val="00916079"/>
    <w:rsid w:val="009165BA"/>
    <w:rsid w:val="00917CE9"/>
    <w:rsid w:val="00920BF2"/>
    <w:rsid w:val="00922010"/>
    <w:rsid w:val="00925CAC"/>
    <w:rsid w:val="00931BD9"/>
    <w:rsid w:val="009368F3"/>
    <w:rsid w:val="00941636"/>
    <w:rsid w:val="00943742"/>
    <w:rsid w:val="00943E78"/>
    <w:rsid w:val="009443F0"/>
    <w:rsid w:val="0094495D"/>
    <w:rsid w:val="00945C05"/>
    <w:rsid w:val="00946945"/>
    <w:rsid w:val="00947713"/>
    <w:rsid w:val="00950DE7"/>
    <w:rsid w:val="00953920"/>
    <w:rsid w:val="00953D47"/>
    <w:rsid w:val="009559B3"/>
    <w:rsid w:val="0095681E"/>
    <w:rsid w:val="009572D4"/>
    <w:rsid w:val="00961921"/>
    <w:rsid w:val="0096430A"/>
    <w:rsid w:val="0096554B"/>
    <w:rsid w:val="0096584A"/>
    <w:rsid w:val="00971F08"/>
    <w:rsid w:val="009725CC"/>
    <w:rsid w:val="0097603D"/>
    <w:rsid w:val="00976949"/>
    <w:rsid w:val="00980477"/>
    <w:rsid w:val="00985253"/>
    <w:rsid w:val="009853B3"/>
    <w:rsid w:val="00990630"/>
    <w:rsid w:val="00991761"/>
    <w:rsid w:val="00993C44"/>
    <w:rsid w:val="00994DCA"/>
    <w:rsid w:val="009960EC"/>
    <w:rsid w:val="00996994"/>
    <w:rsid w:val="009970DD"/>
    <w:rsid w:val="009A0FBA"/>
    <w:rsid w:val="009A1601"/>
    <w:rsid w:val="009A3BB6"/>
    <w:rsid w:val="009A462D"/>
    <w:rsid w:val="009A52D2"/>
    <w:rsid w:val="009A5CBA"/>
    <w:rsid w:val="009B1F30"/>
    <w:rsid w:val="009B3AC2"/>
    <w:rsid w:val="009B4DF4"/>
    <w:rsid w:val="009B564E"/>
    <w:rsid w:val="009B7E87"/>
    <w:rsid w:val="009C0169"/>
    <w:rsid w:val="009C3A63"/>
    <w:rsid w:val="009C403E"/>
    <w:rsid w:val="009D32A9"/>
    <w:rsid w:val="009D47EF"/>
    <w:rsid w:val="009D4FF0"/>
    <w:rsid w:val="009D703C"/>
    <w:rsid w:val="009D718F"/>
    <w:rsid w:val="009E068F"/>
    <w:rsid w:val="009E14E0"/>
    <w:rsid w:val="009E1E15"/>
    <w:rsid w:val="009E35DB"/>
    <w:rsid w:val="009E47A3"/>
    <w:rsid w:val="009F08F3"/>
    <w:rsid w:val="009F344F"/>
    <w:rsid w:val="00A031D8"/>
    <w:rsid w:val="00A03AE3"/>
    <w:rsid w:val="00A048A8"/>
    <w:rsid w:val="00A04F49"/>
    <w:rsid w:val="00A13E54"/>
    <w:rsid w:val="00A17F63"/>
    <w:rsid w:val="00A209AB"/>
    <w:rsid w:val="00A2193B"/>
    <w:rsid w:val="00A2351A"/>
    <w:rsid w:val="00A264A9"/>
    <w:rsid w:val="00A26DCF"/>
    <w:rsid w:val="00A27785"/>
    <w:rsid w:val="00A30187"/>
    <w:rsid w:val="00A3178E"/>
    <w:rsid w:val="00A3448A"/>
    <w:rsid w:val="00A34B9A"/>
    <w:rsid w:val="00A36297"/>
    <w:rsid w:val="00A370E0"/>
    <w:rsid w:val="00A41E2B"/>
    <w:rsid w:val="00A45B74"/>
    <w:rsid w:val="00A52E1D"/>
    <w:rsid w:val="00A61499"/>
    <w:rsid w:val="00A61783"/>
    <w:rsid w:val="00A62A77"/>
    <w:rsid w:val="00A63483"/>
    <w:rsid w:val="00A657D7"/>
    <w:rsid w:val="00A65ED5"/>
    <w:rsid w:val="00A660AC"/>
    <w:rsid w:val="00A67E6C"/>
    <w:rsid w:val="00A71B99"/>
    <w:rsid w:val="00A72BCF"/>
    <w:rsid w:val="00A739D0"/>
    <w:rsid w:val="00A761D4"/>
    <w:rsid w:val="00A77EC4"/>
    <w:rsid w:val="00A857F5"/>
    <w:rsid w:val="00A87866"/>
    <w:rsid w:val="00A92879"/>
    <w:rsid w:val="00A93B4C"/>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745"/>
    <w:rsid w:val="00AE40E0"/>
    <w:rsid w:val="00AE4DBA"/>
    <w:rsid w:val="00AE4F07"/>
    <w:rsid w:val="00AF1C5D"/>
    <w:rsid w:val="00AF42D7"/>
    <w:rsid w:val="00AF6328"/>
    <w:rsid w:val="00B006FE"/>
    <w:rsid w:val="00B007CB"/>
    <w:rsid w:val="00B02AA9"/>
    <w:rsid w:val="00B02FA3"/>
    <w:rsid w:val="00B044D4"/>
    <w:rsid w:val="00B04C55"/>
    <w:rsid w:val="00B05084"/>
    <w:rsid w:val="00B05E08"/>
    <w:rsid w:val="00B157F9"/>
    <w:rsid w:val="00B20256"/>
    <w:rsid w:val="00B207F4"/>
    <w:rsid w:val="00B20D09"/>
    <w:rsid w:val="00B21807"/>
    <w:rsid w:val="00B2739F"/>
    <w:rsid w:val="00B2763F"/>
    <w:rsid w:val="00B27AAC"/>
    <w:rsid w:val="00B30929"/>
    <w:rsid w:val="00B32E16"/>
    <w:rsid w:val="00B355E3"/>
    <w:rsid w:val="00B372AA"/>
    <w:rsid w:val="00B40445"/>
    <w:rsid w:val="00B409E0"/>
    <w:rsid w:val="00B41888"/>
    <w:rsid w:val="00B45A52"/>
    <w:rsid w:val="00B46175"/>
    <w:rsid w:val="00B548B7"/>
    <w:rsid w:val="00B5733A"/>
    <w:rsid w:val="00B57CAA"/>
    <w:rsid w:val="00B65B44"/>
    <w:rsid w:val="00B664C7"/>
    <w:rsid w:val="00B70B5D"/>
    <w:rsid w:val="00B729D1"/>
    <w:rsid w:val="00B739F6"/>
    <w:rsid w:val="00B778D0"/>
    <w:rsid w:val="00B81A6C"/>
    <w:rsid w:val="00B85DE5"/>
    <w:rsid w:val="00B86CCE"/>
    <w:rsid w:val="00B909DE"/>
    <w:rsid w:val="00B90F73"/>
    <w:rsid w:val="00B93B59"/>
    <w:rsid w:val="00B9406A"/>
    <w:rsid w:val="00BA2280"/>
    <w:rsid w:val="00BA2A08"/>
    <w:rsid w:val="00BA2ABE"/>
    <w:rsid w:val="00BA56D2"/>
    <w:rsid w:val="00BA76E0"/>
    <w:rsid w:val="00BB2A25"/>
    <w:rsid w:val="00BB51E9"/>
    <w:rsid w:val="00BC0FDC"/>
    <w:rsid w:val="00BC3053"/>
    <w:rsid w:val="00BC4D2E"/>
    <w:rsid w:val="00BC5909"/>
    <w:rsid w:val="00BC6905"/>
    <w:rsid w:val="00BD48AC"/>
    <w:rsid w:val="00BD5DBF"/>
    <w:rsid w:val="00BD5F1A"/>
    <w:rsid w:val="00BE1234"/>
    <w:rsid w:val="00BE237E"/>
    <w:rsid w:val="00BE2FA6"/>
    <w:rsid w:val="00BE333F"/>
    <w:rsid w:val="00BE4E4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4E9C"/>
    <w:rsid w:val="00C279B5"/>
    <w:rsid w:val="00C27C45"/>
    <w:rsid w:val="00C336D3"/>
    <w:rsid w:val="00C3719D"/>
    <w:rsid w:val="00C37CB2"/>
    <w:rsid w:val="00C44C67"/>
    <w:rsid w:val="00C47346"/>
    <w:rsid w:val="00C473A5"/>
    <w:rsid w:val="00C54995"/>
    <w:rsid w:val="00C54D41"/>
    <w:rsid w:val="00C60783"/>
    <w:rsid w:val="00C64672"/>
    <w:rsid w:val="00C67BE1"/>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0079"/>
    <w:rsid w:val="00CB1F63"/>
    <w:rsid w:val="00CB7170"/>
    <w:rsid w:val="00CC040E"/>
    <w:rsid w:val="00CC111F"/>
    <w:rsid w:val="00CC2011"/>
    <w:rsid w:val="00CC3EA0"/>
    <w:rsid w:val="00CC4B52"/>
    <w:rsid w:val="00CC4FFF"/>
    <w:rsid w:val="00CC7B45"/>
    <w:rsid w:val="00CD1188"/>
    <w:rsid w:val="00CD2ED1"/>
    <w:rsid w:val="00CD337B"/>
    <w:rsid w:val="00CE0424"/>
    <w:rsid w:val="00CE0EB6"/>
    <w:rsid w:val="00CE7561"/>
    <w:rsid w:val="00CF0354"/>
    <w:rsid w:val="00CF1354"/>
    <w:rsid w:val="00CF3B1F"/>
    <w:rsid w:val="00CF3BF6"/>
    <w:rsid w:val="00CF5C29"/>
    <w:rsid w:val="00CF625B"/>
    <w:rsid w:val="00CF687E"/>
    <w:rsid w:val="00D004C0"/>
    <w:rsid w:val="00D0349B"/>
    <w:rsid w:val="00D03A9B"/>
    <w:rsid w:val="00D04BB0"/>
    <w:rsid w:val="00D10249"/>
    <w:rsid w:val="00D115C3"/>
    <w:rsid w:val="00D11897"/>
    <w:rsid w:val="00D13135"/>
    <w:rsid w:val="00D13E4E"/>
    <w:rsid w:val="00D157D8"/>
    <w:rsid w:val="00D21BE8"/>
    <w:rsid w:val="00D239A7"/>
    <w:rsid w:val="00D23F47"/>
    <w:rsid w:val="00D26A8A"/>
    <w:rsid w:val="00D36E71"/>
    <w:rsid w:val="00D37D87"/>
    <w:rsid w:val="00D40B33"/>
    <w:rsid w:val="00D4318F"/>
    <w:rsid w:val="00D438BF"/>
    <w:rsid w:val="00D440F8"/>
    <w:rsid w:val="00D546FF"/>
    <w:rsid w:val="00D55AD5"/>
    <w:rsid w:val="00D576CA"/>
    <w:rsid w:val="00D61AF5"/>
    <w:rsid w:val="00D6352E"/>
    <w:rsid w:val="00D64DD4"/>
    <w:rsid w:val="00D652B5"/>
    <w:rsid w:val="00D66155"/>
    <w:rsid w:val="00D708B0"/>
    <w:rsid w:val="00D71315"/>
    <w:rsid w:val="00D77B1D"/>
    <w:rsid w:val="00D8021F"/>
    <w:rsid w:val="00D80383"/>
    <w:rsid w:val="00D823C6"/>
    <w:rsid w:val="00D8327F"/>
    <w:rsid w:val="00D86CA3"/>
    <w:rsid w:val="00D871CE"/>
    <w:rsid w:val="00D9196D"/>
    <w:rsid w:val="00D92982"/>
    <w:rsid w:val="00D92A4B"/>
    <w:rsid w:val="00DA305E"/>
    <w:rsid w:val="00DA5417"/>
    <w:rsid w:val="00DA56E8"/>
    <w:rsid w:val="00DB0A9F"/>
    <w:rsid w:val="00DB2BE3"/>
    <w:rsid w:val="00DB377D"/>
    <w:rsid w:val="00DC1CB2"/>
    <w:rsid w:val="00DC2D36"/>
    <w:rsid w:val="00DC42C4"/>
    <w:rsid w:val="00DC53EF"/>
    <w:rsid w:val="00DD4E7C"/>
    <w:rsid w:val="00DE2462"/>
    <w:rsid w:val="00DE5608"/>
    <w:rsid w:val="00DE58D0"/>
    <w:rsid w:val="00DE654F"/>
    <w:rsid w:val="00DF0B6E"/>
    <w:rsid w:val="00DF15E0"/>
    <w:rsid w:val="00DF37A0"/>
    <w:rsid w:val="00E01CC6"/>
    <w:rsid w:val="00E044DF"/>
    <w:rsid w:val="00E110E7"/>
    <w:rsid w:val="00E11B20"/>
    <w:rsid w:val="00E17FA2"/>
    <w:rsid w:val="00E22330"/>
    <w:rsid w:val="00E306C4"/>
    <w:rsid w:val="00E30B5A"/>
    <w:rsid w:val="00E3123D"/>
    <w:rsid w:val="00E31461"/>
    <w:rsid w:val="00E31D43"/>
    <w:rsid w:val="00E32608"/>
    <w:rsid w:val="00E34188"/>
    <w:rsid w:val="00E34B6E"/>
    <w:rsid w:val="00E35559"/>
    <w:rsid w:val="00E3723A"/>
    <w:rsid w:val="00E37860"/>
    <w:rsid w:val="00E403A2"/>
    <w:rsid w:val="00E40CFA"/>
    <w:rsid w:val="00E446F1"/>
    <w:rsid w:val="00E46886"/>
    <w:rsid w:val="00E47AEF"/>
    <w:rsid w:val="00E53B75"/>
    <w:rsid w:val="00E54E3B"/>
    <w:rsid w:val="00E57565"/>
    <w:rsid w:val="00E609BE"/>
    <w:rsid w:val="00E63838"/>
    <w:rsid w:val="00E64434"/>
    <w:rsid w:val="00E67C51"/>
    <w:rsid w:val="00E72EFC"/>
    <w:rsid w:val="00E758EC"/>
    <w:rsid w:val="00E8234C"/>
    <w:rsid w:val="00E83AA9"/>
    <w:rsid w:val="00E85928"/>
    <w:rsid w:val="00E87822"/>
    <w:rsid w:val="00E87BA1"/>
    <w:rsid w:val="00E90395"/>
    <w:rsid w:val="00E90E49"/>
    <w:rsid w:val="00E917F9"/>
    <w:rsid w:val="00E92617"/>
    <w:rsid w:val="00E9291C"/>
    <w:rsid w:val="00E93935"/>
    <w:rsid w:val="00E93FFE"/>
    <w:rsid w:val="00E94F8A"/>
    <w:rsid w:val="00EA7A41"/>
    <w:rsid w:val="00EB077B"/>
    <w:rsid w:val="00EB4EA2"/>
    <w:rsid w:val="00EB571E"/>
    <w:rsid w:val="00EC2140"/>
    <w:rsid w:val="00EC24D5"/>
    <w:rsid w:val="00EC27C6"/>
    <w:rsid w:val="00EC4207"/>
    <w:rsid w:val="00EC5653"/>
    <w:rsid w:val="00EC71CE"/>
    <w:rsid w:val="00ED1006"/>
    <w:rsid w:val="00EF18FE"/>
    <w:rsid w:val="00EF5787"/>
    <w:rsid w:val="00EF60D0"/>
    <w:rsid w:val="00F00E48"/>
    <w:rsid w:val="00F0476F"/>
    <w:rsid w:val="00F0528D"/>
    <w:rsid w:val="00F06C67"/>
    <w:rsid w:val="00F06DFD"/>
    <w:rsid w:val="00F071D1"/>
    <w:rsid w:val="00F07533"/>
    <w:rsid w:val="00F10629"/>
    <w:rsid w:val="00F15716"/>
    <w:rsid w:val="00F15FA5"/>
    <w:rsid w:val="00F16367"/>
    <w:rsid w:val="00F209B7"/>
    <w:rsid w:val="00F2376F"/>
    <w:rsid w:val="00F243D8"/>
    <w:rsid w:val="00F24C09"/>
    <w:rsid w:val="00F30828"/>
    <w:rsid w:val="00F313D6"/>
    <w:rsid w:val="00F40F0C"/>
    <w:rsid w:val="00F4766C"/>
    <w:rsid w:val="00F5060E"/>
    <w:rsid w:val="00F507D1"/>
    <w:rsid w:val="00F513D7"/>
    <w:rsid w:val="00F519CE"/>
    <w:rsid w:val="00F51ADA"/>
    <w:rsid w:val="00F52ABC"/>
    <w:rsid w:val="00F60203"/>
    <w:rsid w:val="00F607C5"/>
    <w:rsid w:val="00F60DEA"/>
    <w:rsid w:val="00F61525"/>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85A"/>
    <w:rsid w:val="00FB6A6A"/>
    <w:rsid w:val="00FC0E6C"/>
    <w:rsid w:val="00FC7429"/>
    <w:rsid w:val="00FD07F6"/>
    <w:rsid w:val="00FD1B9D"/>
    <w:rsid w:val="00FD1EC8"/>
    <w:rsid w:val="00FD47ED"/>
    <w:rsid w:val="00FD74DB"/>
    <w:rsid w:val="00FD7660"/>
    <w:rsid w:val="00FE0655"/>
    <w:rsid w:val="00FE2365"/>
    <w:rsid w:val="00FE37D7"/>
    <w:rsid w:val="00FE4C7B"/>
    <w:rsid w:val="00FE7336"/>
    <w:rsid w:val="00FE787C"/>
    <w:rsid w:val="00FF45A5"/>
    <w:rsid w:val="00FF5C91"/>
    <w:rsid w:val="00FF776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30799FE"/>
  <w15:chartTrackingRefBased/>
  <w15:docId w15:val="{BD6DD715-841F-4AB6-A003-ED930A074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uiPriority w:val="99"/>
    <w:qFormat/>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basedOn w:val="Normal"/>
    <w:link w:val="BodyTextChar"/>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uiPriority w:val="39"/>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eastAsiaTheme="minorEastAsia" w:hAnsi="Calibri" w:cs="Calibri"/>
      <w:sz w:val="22"/>
      <w:szCs w:val="22"/>
      <w:lang w:val="sv-SE" w:eastAsia="zh-CN"/>
    </w:rPr>
  </w:style>
  <w:style w:type="character" w:styleId="PlaceholderText">
    <w:name w:val="Placeholder Text"/>
    <w:basedOn w:val="DefaultParagraphFont"/>
    <w:uiPriority w:val="99"/>
    <w:semiHidden/>
    <w:rsid w:val="002D638E"/>
    <w:rPr>
      <w:color w:val="808080"/>
    </w:rPr>
  </w:style>
  <w:style w:type="character" w:customStyle="1" w:styleId="B10">
    <w:name w:val="B1 (文字)"/>
    <w:uiPriority w:val="99"/>
    <w:qFormat/>
    <w:locked/>
    <w:rsid w:val="0082149F"/>
    <w:rPr>
      <w:lang w:val="en-GB"/>
    </w:rPr>
  </w:style>
  <w:style w:type="paragraph" w:customStyle="1" w:styleId="RAN1bullet3">
    <w:name w:val="RAN1 bullet3"/>
    <w:basedOn w:val="Normal"/>
    <w:qFormat/>
    <w:rsid w:val="0082149F"/>
    <w:pPr>
      <w:numPr>
        <w:ilvl w:val="2"/>
        <w:numId w:val="26"/>
      </w:numPr>
      <w:tabs>
        <w:tab w:val="left" w:pos="1440"/>
      </w:tabs>
      <w:overflowPunct/>
      <w:autoSpaceDE/>
      <w:autoSpaceDN/>
      <w:adjustRightInd/>
      <w:spacing w:after="0"/>
      <w:textAlignment w:val="auto"/>
    </w:pPr>
    <w:rPr>
      <w:rFonts w:ascii="Times" w:eastAsia="Batang" w:hAnsi="Times"/>
      <w:lang w:val="en-US" w:eastAsia="en-US"/>
    </w:rPr>
  </w:style>
  <w:style w:type="paragraph" w:customStyle="1" w:styleId="a">
    <w:name w:val="佐藤２"/>
    <w:basedOn w:val="Normal"/>
    <w:rsid w:val="0082149F"/>
    <w:pPr>
      <w:numPr>
        <w:numId w:val="27"/>
      </w:numPr>
      <w:overflowPunct/>
      <w:autoSpaceDE/>
      <w:autoSpaceDN/>
      <w:adjustRightInd/>
      <w:textAlignment w:val="auto"/>
    </w:pPr>
    <w:rPr>
      <w:rFonts w:eastAsia="MS Gothic"/>
      <w:sz w:val="24"/>
    </w:rPr>
  </w:style>
  <w:style w:type="paragraph" w:customStyle="1" w:styleId="Default">
    <w:name w:val="Default"/>
    <w:rsid w:val="00CF5C29"/>
    <w:pPr>
      <w:autoSpaceDE w:val="0"/>
      <w:autoSpaceDN w:val="0"/>
      <w:adjustRightInd w:val="0"/>
    </w:pPr>
    <w:rPr>
      <w:rFonts w:ascii="Arial" w:hAnsi="Arial" w:cs="Arial"/>
      <w:color w:val="000000"/>
      <w:sz w:val="24"/>
      <w:szCs w:val="24"/>
      <w:lang w:val="en-US"/>
    </w:rPr>
  </w:style>
  <w:style w:type="character" w:customStyle="1" w:styleId="B3Char">
    <w:name w:val="B3 Char"/>
    <w:rsid w:val="006621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989983">
      <w:bodyDiv w:val="1"/>
      <w:marLeft w:val="0"/>
      <w:marRight w:val="0"/>
      <w:marTop w:val="0"/>
      <w:marBottom w:val="0"/>
      <w:divBdr>
        <w:top w:val="none" w:sz="0" w:space="0" w:color="auto"/>
        <w:left w:val="none" w:sz="0" w:space="0" w:color="auto"/>
        <w:bottom w:val="none" w:sz="0" w:space="0" w:color="auto"/>
        <w:right w:val="none" w:sz="0" w:space="0" w:color="auto"/>
      </w:divBdr>
    </w:div>
    <w:div w:id="1210067604">
      <w:bodyDiv w:val="1"/>
      <w:marLeft w:val="0"/>
      <w:marRight w:val="0"/>
      <w:marTop w:val="0"/>
      <w:marBottom w:val="0"/>
      <w:divBdr>
        <w:top w:val="none" w:sz="0" w:space="0" w:color="auto"/>
        <w:left w:val="none" w:sz="0" w:space="0" w:color="auto"/>
        <w:bottom w:val="none" w:sz="0" w:space="0" w:color="auto"/>
        <w:right w:val="none" w:sz="0" w:space="0" w:color="auto"/>
      </w:divBdr>
    </w:div>
    <w:div w:id="1284071566">
      <w:bodyDiv w:val="1"/>
      <w:marLeft w:val="0"/>
      <w:marRight w:val="0"/>
      <w:marTop w:val="0"/>
      <w:marBottom w:val="0"/>
      <w:divBdr>
        <w:top w:val="none" w:sz="0" w:space="0" w:color="auto"/>
        <w:left w:val="none" w:sz="0" w:space="0" w:color="auto"/>
        <w:bottom w:val="none" w:sz="0" w:space="0" w:color="auto"/>
        <w:right w:val="none" w:sz="0" w:space="0" w:color="auto"/>
      </w:divBdr>
    </w:div>
    <w:div w:id="1681589232">
      <w:bodyDiv w:val="1"/>
      <w:marLeft w:val="0"/>
      <w:marRight w:val="0"/>
      <w:marTop w:val="0"/>
      <w:marBottom w:val="0"/>
      <w:divBdr>
        <w:top w:val="none" w:sz="0" w:space="0" w:color="auto"/>
        <w:left w:val="none" w:sz="0" w:space="0" w:color="auto"/>
        <w:bottom w:val="none" w:sz="0" w:space="0" w:color="auto"/>
        <w:right w:val="none" w:sz="0" w:space="0" w:color="auto"/>
      </w:divBdr>
    </w:div>
    <w:div w:id="1716925252">
      <w:bodyDiv w:val="1"/>
      <w:marLeft w:val="0"/>
      <w:marRight w:val="0"/>
      <w:marTop w:val="0"/>
      <w:marBottom w:val="0"/>
      <w:divBdr>
        <w:top w:val="none" w:sz="0" w:space="0" w:color="auto"/>
        <w:left w:val="none" w:sz="0" w:space="0" w:color="auto"/>
        <w:bottom w:val="none" w:sz="0" w:space="0" w:color="auto"/>
        <w:right w:val="none" w:sz="0" w:space="0" w:color="auto"/>
      </w:divBdr>
    </w:div>
    <w:div w:id="1740515536">
      <w:bodyDiv w:val="1"/>
      <w:marLeft w:val="0"/>
      <w:marRight w:val="0"/>
      <w:marTop w:val="0"/>
      <w:marBottom w:val="0"/>
      <w:divBdr>
        <w:top w:val="none" w:sz="0" w:space="0" w:color="auto"/>
        <w:left w:val="none" w:sz="0" w:space="0" w:color="auto"/>
        <w:bottom w:val="none" w:sz="0" w:space="0" w:color="auto"/>
        <w:right w:val="none" w:sz="0" w:space="0" w:color="auto"/>
      </w:divBdr>
    </w:div>
    <w:div w:id="213994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4.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2B64D-71E7-4B9E-8412-A27B8A6CA3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2907F2C8-C488-40E2-8EC0-543E9604F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0</TotalTime>
  <Pages>5</Pages>
  <Words>2019</Words>
  <Characters>10703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Siva Muruganathan</dc:creator>
  <cp:keywords>3GPP; Ericsson; TDoc</cp:keywords>
  <dc:description/>
  <cp:lastModifiedBy>Sorour Falahati</cp:lastModifiedBy>
  <cp:revision>2</cp:revision>
  <cp:lastPrinted>2008-01-30T22:09:00Z</cp:lastPrinted>
  <dcterms:created xsi:type="dcterms:W3CDTF">2020-04-11T04:32:00Z</dcterms:created>
  <dcterms:modified xsi:type="dcterms:W3CDTF">2020-04-11T04:32:00Z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